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D9" w:rsidRPr="00387B2A" w:rsidRDefault="00523CE4" w:rsidP="005F0095">
      <w:pPr>
        <w:ind w:right="-54"/>
        <w:jc w:val="both"/>
        <w:rPr>
          <w:rFonts w:ascii="Arial" w:hAnsi="Arial" w:cs="Arial"/>
          <w:b/>
          <w:sz w:val="24"/>
          <w:szCs w:val="24"/>
        </w:rPr>
      </w:pPr>
      <w:r w:rsidRPr="00387B2A">
        <w:rPr>
          <w:rFonts w:ascii="Arial" w:hAnsi="Arial" w:cs="Arial"/>
          <w:b/>
          <w:i/>
          <w:sz w:val="24"/>
          <w:szCs w:val="24"/>
        </w:rPr>
        <w:t>Staphylococcus</w:t>
      </w:r>
      <w:r w:rsidR="00A66C22" w:rsidRPr="00387B2A">
        <w:rPr>
          <w:rFonts w:ascii="Arial" w:hAnsi="Arial" w:cs="Arial"/>
          <w:b/>
          <w:i/>
          <w:sz w:val="24"/>
          <w:szCs w:val="24"/>
        </w:rPr>
        <w:t xml:space="preserve"> </w:t>
      </w:r>
      <w:r w:rsidRPr="00387B2A">
        <w:rPr>
          <w:rFonts w:ascii="Arial" w:hAnsi="Arial" w:cs="Arial"/>
          <w:b/>
          <w:i/>
          <w:sz w:val="24"/>
          <w:szCs w:val="24"/>
        </w:rPr>
        <w:t>aureus</w:t>
      </w:r>
      <w:r w:rsidR="00083FB9" w:rsidRPr="00387B2A">
        <w:rPr>
          <w:rFonts w:ascii="Arial" w:hAnsi="Arial" w:cs="Arial"/>
          <w:b/>
          <w:sz w:val="24"/>
          <w:szCs w:val="24"/>
        </w:rPr>
        <w:t xml:space="preserve"> subsp. </w:t>
      </w:r>
      <w:r w:rsidR="00083FB9" w:rsidRPr="00387B2A">
        <w:rPr>
          <w:rFonts w:ascii="Arial" w:hAnsi="Arial" w:cs="Arial"/>
          <w:b/>
          <w:i/>
          <w:sz w:val="24"/>
          <w:szCs w:val="24"/>
        </w:rPr>
        <w:t>aureus</w:t>
      </w:r>
      <w:r w:rsidR="003C462B" w:rsidRPr="00387B2A">
        <w:rPr>
          <w:rFonts w:ascii="Arial" w:hAnsi="Arial" w:cs="Arial"/>
          <w:b/>
          <w:sz w:val="24"/>
          <w:szCs w:val="24"/>
        </w:rPr>
        <w:t>,</w:t>
      </w:r>
      <w:r w:rsidR="00A66C22" w:rsidRPr="00387B2A">
        <w:t xml:space="preserve"> </w:t>
      </w:r>
      <w:r w:rsidR="003C462B" w:rsidRPr="00387B2A">
        <w:rPr>
          <w:rFonts w:ascii="Arial" w:hAnsi="Arial" w:cs="Arial"/>
          <w:b/>
          <w:sz w:val="24"/>
          <w:szCs w:val="24"/>
        </w:rPr>
        <w:t>Strain</w:t>
      </w:r>
      <w:r w:rsidR="00A66C22" w:rsidRPr="00387B2A">
        <w:rPr>
          <w:rFonts w:ascii="Arial" w:hAnsi="Arial" w:cs="Arial"/>
          <w:b/>
          <w:sz w:val="24"/>
          <w:szCs w:val="24"/>
        </w:rPr>
        <w:t xml:space="preserve"> </w:t>
      </w:r>
      <w:r w:rsidR="00076C93" w:rsidRPr="00387B2A">
        <w:rPr>
          <w:rFonts w:ascii="Arial" w:hAnsi="Arial" w:cs="Arial"/>
          <w:b/>
          <w:sz w:val="24"/>
          <w:szCs w:val="24"/>
        </w:rPr>
        <w:t>JE2</w:t>
      </w:r>
      <w:r w:rsidR="004B48D8" w:rsidRPr="00387B2A">
        <w:rPr>
          <w:rFonts w:ascii="Arial" w:hAnsi="Arial" w:cs="Arial"/>
          <w:b/>
          <w:sz w:val="24"/>
          <w:szCs w:val="24"/>
        </w:rPr>
        <w:t>,</w:t>
      </w:r>
      <w:r w:rsidR="00A66C22" w:rsidRPr="00387B2A">
        <w:rPr>
          <w:rFonts w:ascii="Arial" w:hAnsi="Arial" w:cs="Arial"/>
          <w:b/>
          <w:sz w:val="24"/>
          <w:szCs w:val="24"/>
        </w:rPr>
        <w:t xml:space="preserve"> </w:t>
      </w:r>
      <w:r w:rsidR="003C462B" w:rsidRPr="00387B2A">
        <w:rPr>
          <w:rFonts w:ascii="Arial" w:hAnsi="Arial" w:cs="Arial"/>
          <w:b/>
          <w:sz w:val="24"/>
          <w:szCs w:val="24"/>
        </w:rPr>
        <w:t>Transposon</w:t>
      </w:r>
      <w:r w:rsidR="00A66C22" w:rsidRPr="00387B2A">
        <w:rPr>
          <w:rFonts w:ascii="Arial" w:hAnsi="Arial" w:cs="Arial"/>
          <w:b/>
          <w:sz w:val="24"/>
          <w:szCs w:val="24"/>
        </w:rPr>
        <w:t xml:space="preserve"> </w:t>
      </w:r>
      <w:r w:rsidR="003C462B" w:rsidRPr="00387B2A">
        <w:rPr>
          <w:rFonts w:ascii="Arial" w:hAnsi="Arial" w:cs="Arial"/>
          <w:b/>
          <w:sz w:val="24"/>
          <w:szCs w:val="24"/>
        </w:rPr>
        <w:t>Mutant</w:t>
      </w:r>
      <w:r w:rsidR="00A66C22" w:rsidRPr="00387B2A">
        <w:rPr>
          <w:rFonts w:ascii="Arial" w:hAnsi="Arial" w:cs="Arial"/>
          <w:b/>
          <w:sz w:val="24"/>
          <w:szCs w:val="24"/>
        </w:rPr>
        <w:t xml:space="preserve"> </w:t>
      </w:r>
      <w:r w:rsidR="009A4EF3">
        <w:rPr>
          <w:rFonts w:ascii="Arial" w:hAnsi="Arial" w:cs="Arial"/>
          <w:b/>
          <w:sz w:val="24"/>
          <w:szCs w:val="24"/>
        </w:rPr>
        <w:t>NE1174</w:t>
      </w:r>
      <w:r w:rsidR="00EE4E43" w:rsidRPr="00387B2A">
        <w:rPr>
          <w:rFonts w:ascii="Arial" w:hAnsi="Arial" w:cs="Arial"/>
          <w:b/>
          <w:sz w:val="24"/>
          <w:szCs w:val="24"/>
        </w:rPr>
        <w:t xml:space="preserve"> </w:t>
      </w:r>
      <w:r w:rsidR="003C462B" w:rsidRPr="00387B2A">
        <w:rPr>
          <w:rFonts w:ascii="Arial" w:hAnsi="Arial" w:cs="Arial"/>
          <w:b/>
          <w:sz w:val="24"/>
          <w:szCs w:val="24"/>
        </w:rPr>
        <w:t>(</w:t>
      </w:r>
      <w:r w:rsidR="009A4EF3">
        <w:rPr>
          <w:rFonts w:ascii="Arial" w:hAnsi="Arial" w:cs="Arial"/>
          <w:b/>
          <w:iCs/>
          <w:sz w:val="24"/>
          <w:szCs w:val="24"/>
        </w:rPr>
        <w:t>SAUSA300_2411</w:t>
      </w:r>
      <w:r w:rsidR="003C462B" w:rsidRPr="00387B2A">
        <w:rPr>
          <w:rFonts w:ascii="Arial" w:hAnsi="Arial" w:cs="Arial"/>
          <w:b/>
          <w:sz w:val="24"/>
          <w:szCs w:val="24"/>
        </w:rPr>
        <w:t>)</w:t>
      </w:r>
    </w:p>
    <w:p w:rsidR="008B69D0" w:rsidRPr="007E27F0" w:rsidRDefault="008B69D0" w:rsidP="005F0095">
      <w:pPr>
        <w:ind w:right="-54"/>
        <w:jc w:val="both"/>
        <w:rPr>
          <w:rFonts w:ascii="Arial" w:hAnsi="Arial" w:cs="Arial"/>
          <w:b/>
          <w:sz w:val="18"/>
          <w:szCs w:val="14"/>
        </w:rPr>
      </w:pPr>
    </w:p>
    <w:p w:rsidR="002F7FD9" w:rsidRPr="00387B2A" w:rsidRDefault="002F7FD9" w:rsidP="005F0095">
      <w:pPr>
        <w:pStyle w:val="PlainText"/>
        <w:tabs>
          <w:tab w:val="decimal" w:pos="0"/>
          <w:tab w:val="left" w:pos="450"/>
          <w:tab w:val="left" w:pos="4680"/>
        </w:tabs>
        <w:ind w:right="-54"/>
        <w:jc w:val="both"/>
        <w:rPr>
          <w:rFonts w:ascii="Arial" w:hAnsi="Arial" w:cs="Arial"/>
          <w:b/>
          <w:sz w:val="24"/>
        </w:rPr>
      </w:pPr>
      <w:r w:rsidRPr="00387B2A">
        <w:rPr>
          <w:rFonts w:ascii="Arial" w:hAnsi="Arial" w:cs="Arial"/>
          <w:b/>
          <w:sz w:val="24"/>
        </w:rPr>
        <w:t xml:space="preserve">Catalog No. </w:t>
      </w:r>
      <w:r w:rsidR="009A4EF3">
        <w:rPr>
          <w:rFonts w:ascii="Arial" w:hAnsi="Arial" w:cs="Arial"/>
          <w:b/>
          <w:sz w:val="24"/>
        </w:rPr>
        <w:t>NR-47717</w:t>
      </w:r>
    </w:p>
    <w:p w:rsidR="00C3262C" w:rsidRPr="007E27F0" w:rsidRDefault="00C3262C" w:rsidP="005F0095">
      <w:pPr>
        <w:ind w:right="-54"/>
        <w:jc w:val="both"/>
        <w:rPr>
          <w:rFonts w:ascii="Arial" w:hAnsi="Arial" w:cs="Arial"/>
          <w:b/>
          <w:sz w:val="18"/>
          <w:szCs w:val="14"/>
        </w:rPr>
      </w:pPr>
    </w:p>
    <w:p w:rsidR="00C3262C" w:rsidRPr="00387B2A" w:rsidRDefault="00C3262C" w:rsidP="005F0095">
      <w:pPr>
        <w:ind w:right="-54"/>
        <w:jc w:val="both"/>
        <w:rPr>
          <w:rFonts w:ascii="Arial" w:hAnsi="Arial" w:cs="Arial"/>
          <w:b/>
          <w:sz w:val="24"/>
        </w:rPr>
      </w:pPr>
      <w:r w:rsidRPr="00387B2A">
        <w:rPr>
          <w:rFonts w:ascii="Arial" w:hAnsi="Arial" w:cs="Arial"/>
          <w:b/>
          <w:sz w:val="24"/>
          <w:szCs w:val="24"/>
        </w:rPr>
        <w:t>For research use only.  Not for human use.</w:t>
      </w:r>
    </w:p>
    <w:p w:rsidR="00C3262C" w:rsidRPr="007E27F0" w:rsidRDefault="00C3262C" w:rsidP="005F0095">
      <w:pPr>
        <w:ind w:right="-54"/>
        <w:jc w:val="both"/>
        <w:rPr>
          <w:rFonts w:ascii="Arial" w:hAnsi="Arial" w:cs="Arial"/>
          <w:b/>
          <w:sz w:val="18"/>
          <w:szCs w:val="14"/>
        </w:rPr>
      </w:pPr>
    </w:p>
    <w:p w:rsidR="00C3262C" w:rsidRPr="00387B2A" w:rsidRDefault="00C3262C" w:rsidP="005F0095">
      <w:pPr>
        <w:ind w:right="-54"/>
        <w:jc w:val="both"/>
        <w:rPr>
          <w:rFonts w:ascii="Arial" w:hAnsi="Arial" w:cs="Arial"/>
          <w:b/>
        </w:rPr>
      </w:pPr>
      <w:r w:rsidRPr="00387B2A">
        <w:rPr>
          <w:rFonts w:ascii="Arial" w:hAnsi="Arial" w:cs="Arial"/>
          <w:b/>
        </w:rPr>
        <w:t>Contributor:</w:t>
      </w:r>
    </w:p>
    <w:p w:rsidR="003F1D66" w:rsidRPr="00E0291E" w:rsidRDefault="006B34B7" w:rsidP="005F0095">
      <w:pPr>
        <w:spacing w:after="200"/>
        <w:ind w:right="-54"/>
        <w:contextualSpacing/>
        <w:jc w:val="both"/>
        <w:rPr>
          <w:rFonts w:ascii="Arial" w:hAnsi="Arial" w:cs="Arial"/>
          <w:sz w:val="18"/>
          <w:szCs w:val="18"/>
        </w:rPr>
      </w:pPr>
      <w:r w:rsidRPr="00387B2A">
        <w:rPr>
          <w:rStyle w:val="Strong"/>
          <w:rFonts w:ascii="Arial" w:hAnsi="Arial" w:cs="Arial"/>
          <w:b w:val="0"/>
          <w:sz w:val="18"/>
          <w:szCs w:val="18"/>
        </w:rPr>
        <w:t xml:space="preserve">Kenneth Bayles, Ph.D., Director, </w:t>
      </w:r>
      <w:r w:rsidRPr="00387B2A">
        <w:rPr>
          <w:rFonts w:ascii="Arial" w:hAnsi="Arial" w:cs="Arial"/>
          <w:bCs/>
          <w:sz w:val="18"/>
          <w:szCs w:val="18"/>
        </w:rPr>
        <w:t xml:space="preserve">Center for Staphylococcal Research, </w:t>
      </w:r>
      <w:r w:rsidRPr="00387B2A">
        <w:rPr>
          <w:rFonts w:ascii="Arial" w:hAnsi="Arial" w:cs="Arial"/>
          <w:sz w:val="18"/>
          <w:szCs w:val="18"/>
        </w:rPr>
        <w:t>Department of Pathology and Microbiology</w:t>
      </w:r>
      <w:r w:rsidR="00A6434F">
        <w:rPr>
          <w:rFonts w:ascii="Arial" w:hAnsi="Arial" w:cs="Arial"/>
          <w:sz w:val="18"/>
          <w:szCs w:val="18"/>
        </w:rPr>
        <w:t xml:space="preserve"> and</w:t>
      </w:r>
      <w:r w:rsidRPr="00387B2A">
        <w:rPr>
          <w:rFonts w:ascii="Arial" w:hAnsi="Arial" w:cs="Arial"/>
          <w:sz w:val="18"/>
          <w:szCs w:val="18"/>
        </w:rPr>
        <w:t xml:space="preserve"> </w:t>
      </w:r>
      <w:r w:rsidR="00E5753C">
        <w:rPr>
          <w:rFonts w:ascii="Arial" w:hAnsi="Arial" w:cs="Arial"/>
          <w:sz w:val="18"/>
          <w:szCs w:val="18"/>
        </w:rPr>
        <w:t xml:space="preserve">Paul Fey, Ph.D., </w:t>
      </w:r>
      <w:r w:rsidR="00E5753C" w:rsidRPr="00E5753C">
        <w:rPr>
          <w:rFonts w:ascii="Arial" w:hAnsi="Arial" w:cs="Arial"/>
          <w:sz w:val="18"/>
          <w:szCs w:val="18"/>
        </w:rPr>
        <w:t>Medical Director, Nebraska Medical Center Microbiology Section</w:t>
      </w:r>
      <w:r w:rsidR="00E5753C">
        <w:rPr>
          <w:rFonts w:ascii="Arial" w:hAnsi="Arial" w:cs="Arial"/>
          <w:sz w:val="18"/>
          <w:szCs w:val="18"/>
        </w:rPr>
        <w:t>,</w:t>
      </w:r>
      <w:r w:rsidR="00A6434F">
        <w:rPr>
          <w:rFonts w:ascii="Arial" w:hAnsi="Arial" w:cs="Arial"/>
          <w:sz w:val="18"/>
          <w:szCs w:val="18"/>
        </w:rPr>
        <w:t xml:space="preserve"> </w:t>
      </w:r>
      <w:r w:rsidRPr="00387B2A">
        <w:rPr>
          <w:rFonts w:ascii="Arial" w:hAnsi="Arial" w:cs="Arial"/>
          <w:bCs/>
          <w:sz w:val="18"/>
          <w:szCs w:val="18"/>
        </w:rPr>
        <w:t xml:space="preserve">University of Nebraska Medical Center, </w:t>
      </w:r>
      <w:r w:rsidRPr="00387B2A">
        <w:rPr>
          <w:rFonts w:ascii="Arial" w:hAnsi="Arial" w:cs="Arial"/>
          <w:sz w:val="18"/>
          <w:szCs w:val="18"/>
        </w:rPr>
        <w:t>Omaha, Nebraska, USA</w:t>
      </w:r>
      <w:r w:rsidR="00B66610" w:rsidRPr="00387B2A">
        <w:rPr>
          <w:rFonts w:ascii="Arial" w:hAnsi="Arial" w:cs="Arial"/>
          <w:sz w:val="18"/>
          <w:szCs w:val="18"/>
        </w:rPr>
        <w:t>,</w:t>
      </w:r>
      <w:r w:rsidR="00E0291E">
        <w:rPr>
          <w:rFonts w:ascii="Arial" w:hAnsi="Arial" w:cs="Arial"/>
          <w:sz w:val="18"/>
          <w:szCs w:val="18"/>
        </w:rPr>
        <w:t xml:space="preserve"> </w:t>
      </w:r>
      <w:r w:rsidR="00E0291E" w:rsidRPr="00E0291E">
        <w:rPr>
          <w:rFonts w:ascii="Arial" w:hAnsi="Arial" w:cs="Arial"/>
          <w:color w:val="000000"/>
          <w:sz w:val="18"/>
          <w:szCs w:val="18"/>
        </w:rPr>
        <w:t>Network on Antimicrobial Resistance in </w:t>
      </w:r>
      <w:r w:rsidR="00E0291E" w:rsidRPr="00E0291E">
        <w:rPr>
          <w:rFonts w:ascii="Arial" w:hAnsi="Arial" w:cs="Arial"/>
          <w:i/>
          <w:iCs/>
          <w:color w:val="000000"/>
          <w:sz w:val="18"/>
          <w:szCs w:val="18"/>
        </w:rPr>
        <w:t>Staphylococcus aureus</w:t>
      </w:r>
      <w:r w:rsidR="00E0291E" w:rsidRPr="00E0291E">
        <w:rPr>
          <w:rFonts w:ascii="Arial" w:hAnsi="Arial" w:cs="Arial"/>
          <w:color w:val="000000"/>
          <w:sz w:val="18"/>
          <w:szCs w:val="18"/>
        </w:rPr>
        <w:t xml:space="preserve"> (NARSA)</w:t>
      </w:r>
      <w:r w:rsidR="00E0291E">
        <w:rPr>
          <w:rFonts w:ascii="Arial" w:hAnsi="Arial" w:cs="Arial"/>
          <w:color w:val="000000"/>
          <w:sz w:val="18"/>
          <w:szCs w:val="18"/>
        </w:rPr>
        <w:t>,</w:t>
      </w:r>
      <w:r w:rsidR="00E0291E" w:rsidRPr="00E0291E">
        <w:rPr>
          <w:rFonts w:ascii="Arial" w:hAnsi="Arial" w:cs="Arial"/>
          <w:color w:val="000000"/>
          <w:sz w:val="18"/>
          <w:szCs w:val="18"/>
        </w:rPr>
        <w:t xml:space="preserve"> </w:t>
      </w:r>
      <w:r w:rsidR="00E0291E" w:rsidRPr="00E0291E">
        <w:rPr>
          <w:rFonts w:ascii="Arial" w:hAnsi="Arial" w:cs="Arial"/>
          <w:sz w:val="18"/>
          <w:szCs w:val="18"/>
        </w:rPr>
        <w:t xml:space="preserve">and University of Chicago, Chicago, Illinois, USA (contribution of transposon, </w:t>
      </w:r>
      <w:r w:rsidR="00E0291E" w:rsidRPr="00E0291E">
        <w:rPr>
          <w:rFonts w:ascii="Arial" w:hAnsi="Arial" w:cs="Arial"/>
          <w:i/>
          <w:iCs/>
          <w:sz w:val="18"/>
          <w:szCs w:val="18"/>
        </w:rPr>
        <w:t xml:space="preserve">bursa </w:t>
      </w:r>
      <w:proofErr w:type="spellStart"/>
      <w:r w:rsidR="00E0291E" w:rsidRPr="00E0291E">
        <w:rPr>
          <w:rFonts w:ascii="Arial" w:hAnsi="Arial" w:cs="Arial"/>
          <w:i/>
          <w:iCs/>
          <w:sz w:val="18"/>
          <w:szCs w:val="18"/>
        </w:rPr>
        <w:t>aurealis</w:t>
      </w:r>
      <w:proofErr w:type="spellEnd"/>
      <w:r w:rsidR="00E0291E" w:rsidRPr="00E0291E">
        <w:rPr>
          <w:rFonts w:ascii="Arial" w:hAnsi="Arial" w:cs="Arial"/>
          <w:sz w:val="18"/>
          <w:szCs w:val="18"/>
        </w:rPr>
        <w:t>)</w:t>
      </w:r>
    </w:p>
    <w:p w:rsidR="004B6508" w:rsidRPr="007E27F0" w:rsidRDefault="004B6508" w:rsidP="005F0095">
      <w:pPr>
        <w:ind w:right="-54"/>
        <w:jc w:val="both"/>
        <w:rPr>
          <w:rFonts w:ascii="Arial" w:hAnsi="Arial" w:cs="Arial"/>
          <w:sz w:val="18"/>
          <w:szCs w:val="14"/>
        </w:rPr>
      </w:pPr>
    </w:p>
    <w:p w:rsidR="004B6508" w:rsidRPr="00387B2A" w:rsidRDefault="004B6508" w:rsidP="005F0095">
      <w:pPr>
        <w:ind w:right="-54"/>
        <w:jc w:val="both"/>
        <w:rPr>
          <w:rFonts w:ascii="Arial" w:hAnsi="Arial" w:cs="Arial"/>
          <w:b/>
        </w:rPr>
      </w:pPr>
      <w:r w:rsidRPr="00387B2A">
        <w:rPr>
          <w:rFonts w:ascii="Arial" w:hAnsi="Arial" w:cs="Arial"/>
          <w:b/>
        </w:rPr>
        <w:t>Manufacturer:</w:t>
      </w:r>
    </w:p>
    <w:p w:rsidR="004B6508" w:rsidRPr="00387B2A" w:rsidRDefault="004B6508" w:rsidP="005F0095">
      <w:pPr>
        <w:ind w:right="-54"/>
        <w:jc w:val="both"/>
        <w:rPr>
          <w:rFonts w:ascii="Arial" w:hAnsi="Arial" w:cs="Arial"/>
          <w:sz w:val="18"/>
          <w:szCs w:val="18"/>
        </w:rPr>
      </w:pPr>
      <w:r w:rsidRPr="00387B2A">
        <w:rPr>
          <w:rFonts w:ascii="Arial" w:hAnsi="Arial" w:cs="Arial"/>
          <w:sz w:val="18"/>
          <w:szCs w:val="18"/>
        </w:rPr>
        <w:t>BEI Resources</w:t>
      </w:r>
    </w:p>
    <w:p w:rsidR="008B69D0" w:rsidRPr="007E27F0" w:rsidRDefault="008B69D0" w:rsidP="005F0095">
      <w:pPr>
        <w:ind w:right="-54"/>
        <w:jc w:val="both"/>
        <w:rPr>
          <w:rFonts w:ascii="Arial" w:hAnsi="Arial" w:cs="Arial"/>
          <w:sz w:val="18"/>
          <w:szCs w:val="14"/>
        </w:rPr>
      </w:pPr>
    </w:p>
    <w:p w:rsidR="00500674" w:rsidRPr="00387B2A" w:rsidRDefault="00500674" w:rsidP="005F0095">
      <w:pPr>
        <w:pStyle w:val="ProductSheet"/>
        <w:ind w:right="-54"/>
        <w:rPr>
          <w:rFonts w:cs="Arial"/>
          <w:b/>
          <w:bCs/>
          <w:sz w:val="20"/>
        </w:rPr>
      </w:pPr>
      <w:r w:rsidRPr="00387B2A">
        <w:rPr>
          <w:rFonts w:cs="Arial"/>
          <w:b/>
          <w:bCs/>
          <w:sz w:val="20"/>
        </w:rPr>
        <w:t>Product Description:</w:t>
      </w:r>
    </w:p>
    <w:p w:rsidR="00312FA1" w:rsidRPr="00387B2A" w:rsidRDefault="00312FA1" w:rsidP="005F0095">
      <w:pPr>
        <w:pStyle w:val="HTMLPreformatte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80" w:right="-54" w:hanging="180"/>
        <w:jc w:val="both"/>
        <w:rPr>
          <w:rFonts w:ascii="Arial" w:hAnsi="Arial" w:cs="Arial"/>
          <w:i/>
          <w:sz w:val="18"/>
          <w:szCs w:val="18"/>
        </w:rPr>
      </w:pPr>
      <w:r w:rsidRPr="00387B2A">
        <w:rPr>
          <w:rFonts w:ascii="Arial" w:hAnsi="Arial" w:cs="Arial"/>
          <w:sz w:val="18"/>
          <w:szCs w:val="18"/>
          <w:u w:val="single"/>
        </w:rPr>
        <w:t>Bacteria Classification</w:t>
      </w:r>
      <w:r w:rsidRPr="00387B2A">
        <w:rPr>
          <w:rFonts w:ascii="Arial" w:hAnsi="Arial" w:cs="Arial"/>
          <w:bCs/>
          <w:sz w:val="18"/>
          <w:szCs w:val="18"/>
        </w:rPr>
        <w:t xml:space="preserve">:  </w:t>
      </w:r>
      <w:proofErr w:type="spellStart"/>
      <w:r w:rsidRPr="00387B2A">
        <w:rPr>
          <w:rFonts w:ascii="Arial" w:hAnsi="Arial" w:cs="Arial"/>
          <w:i/>
          <w:sz w:val="18"/>
          <w:szCs w:val="18"/>
        </w:rPr>
        <w:t>Staphylococcaceae</w:t>
      </w:r>
      <w:proofErr w:type="spellEnd"/>
      <w:r w:rsidRPr="00387B2A">
        <w:rPr>
          <w:rFonts w:ascii="Arial" w:hAnsi="Arial" w:cs="Arial"/>
          <w:i/>
          <w:sz w:val="18"/>
          <w:szCs w:val="18"/>
        </w:rPr>
        <w:t>, Staphylococcus</w:t>
      </w:r>
    </w:p>
    <w:p w:rsidR="00312FA1" w:rsidRPr="00387B2A" w:rsidRDefault="00312FA1" w:rsidP="005F0095">
      <w:pPr>
        <w:ind w:left="180" w:right="-54" w:hanging="18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87B2A">
        <w:rPr>
          <w:rFonts w:ascii="Arial" w:hAnsi="Arial" w:cs="Arial"/>
          <w:sz w:val="18"/>
          <w:szCs w:val="18"/>
          <w:u w:val="single"/>
        </w:rPr>
        <w:t>Species</w:t>
      </w:r>
      <w:r w:rsidRPr="00387B2A">
        <w:rPr>
          <w:rFonts w:ascii="Arial" w:hAnsi="Arial" w:cs="Arial"/>
          <w:bCs/>
          <w:sz w:val="18"/>
          <w:szCs w:val="18"/>
        </w:rPr>
        <w:t>:</w:t>
      </w:r>
      <w:r w:rsidRPr="00387B2A">
        <w:rPr>
          <w:rFonts w:ascii="Arial" w:hAnsi="Arial" w:cs="Arial"/>
          <w:sz w:val="18"/>
          <w:szCs w:val="18"/>
        </w:rPr>
        <w:t xml:space="preserve">  </w:t>
      </w:r>
      <w:r w:rsidRPr="00387B2A">
        <w:rPr>
          <w:rFonts w:ascii="Arial" w:hAnsi="Arial" w:cs="Arial"/>
          <w:i/>
          <w:iCs/>
          <w:sz w:val="18"/>
          <w:szCs w:val="18"/>
        </w:rPr>
        <w:t>Staphylococcus aureus</w:t>
      </w:r>
    </w:p>
    <w:p w:rsidR="00500674" w:rsidRPr="00387B2A" w:rsidRDefault="00500674" w:rsidP="005F0095">
      <w:pPr>
        <w:autoSpaceDE w:val="0"/>
        <w:autoSpaceDN w:val="0"/>
        <w:adjustRightInd w:val="0"/>
        <w:ind w:right="-54"/>
        <w:rPr>
          <w:rFonts w:ascii="Arial" w:hAnsi="Arial" w:cs="Arial"/>
          <w:iCs/>
          <w:sz w:val="18"/>
          <w:szCs w:val="18"/>
        </w:rPr>
      </w:pPr>
      <w:r w:rsidRPr="00387B2A">
        <w:rPr>
          <w:rFonts w:ascii="Arial" w:hAnsi="Arial" w:cs="Arial"/>
          <w:iCs/>
          <w:sz w:val="18"/>
          <w:szCs w:val="18"/>
          <w:u w:val="single"/>
        </w:rPr>
        <w:t>Strain</w:t>
      </w:r>
      <w:r w:rsidRPr="00387B2A">
        <w:rPr>
          <w:rFonts w:ascii="Arial" w:hAnsi="Arial" w:cs="Arial"/>
          <w:iCs/>
          <w:sz w:val="18"/>
          <w:szCs w:val="18"/>
        </w:rPr>
        <w:t xml:space="preserve">:  </w:t>
      </w:r>
      <w:r w:rsidR="00831765" w:rsidRPr="00387B2A">
        <w:rPr>
          <w:rFonts w:ascii="Arial" w:hAnsi="Arial" w:cs="Arial"/>
          <w:iCs/>
          <w:sz w:val="18"/>
          <w:szCs w:val="18"/>
        </w:rPr>
        <w:t>JE2</w:t>
      </w:r>
      <w:r w:rsidR="00285140" w:rsidRPr="00387B2A">
        <w:rPr>
          <w:rFonts w:ascii="Arial" w:hAnsi="Arial" w:cs="Arial"/>
          <w:iCs/>
          <w:sz w:val="18"/>
          <w:szCs w:val="18"/>
        </w:rPr>
        <w:t xml:space="preserve"> (</w:t>
      </w:r>
      <w:r w:rsidR="00BB24A2" w:rsidRPr="00387B2A">
        <w:rPr>
          <w:rFonts w:ascii="Arial" w:hAnsi="Arial" w:cs="Arial"/>
          <w:iCs/>
          <w:sz w:val="18"/>
          <w:szCs w:val="18"/>
        </w:rPr>
        <w:t xml:space="preserve">also referred to as USA300 </w:t>
      </w:r>
      <w:r w:rsidR="00285140" w:rsidRPr="00387B2A">
        <w:rPr>
          <w:rFonts w:ascii="Arial" w:hAnsi="Arial" w:cs="Arial"/>
          <w:iCs/>
          <w:sz w:val="18"/>
          <w:szCs w:val="18"/>
        </w:rPr>
        <w:t>JE2)</w:t>
      </w:r>
    </w:p>
    <w:p w:rsidR="00921B64" w:rsidRPr="00387B2A" w:rsidRDefault="00921B64" w:rsidP="005F0095">
      <w:pPr>
        <w:autoSpaceDE w:val="0"/>
        <w:autoSpaceDN w:val="0"/>
        <w:adjustRightInd w:val="0"/>
        <w:ind w:right="-54"/>
        <w:rPr>
          <w:rFonts w:ascii="Arial" w:hAnsi="Arial" w:cs="Arial"/>
          <w:iCs/>
          <w:sz w:val="18"/>
          <w:szCs w:val="18"/>
        </w:rPr>
      </w:pPr>
      <w:r w:rsidRPr="00387B2A">
        <w:rPr>
          <w:rFonts w:ascii="Arial" w:hAnsi="Arial" w:cs="Arial"/>
          <w:iCs/>
          <w:sz w:val="18"/>
          <w:szCs w:val="18"/>
          <w:u w:val="single"/>
        </w:rPr>
        <w:t>Transposon Mutant</w:t>
      </w:r>
      <w:r w:rsidRPr="00387B2A">
        <w:rPr>
          <w:rFonts w:ascii="Arial" w:hAnsi="Arial" w:cs="Arial"/>
          <w:iCs/>
          <w:sz w:val="18"/>
          <w:szCs w:val="18"/>
        </w:rPr>
        <w:t xml:space="preserve">:  </w:t>
      </w:r>
      <w:r w:rsidR="009A4EF3">
        <w:rPr>
          <w:rFonts w:ascii="Arial" w:hAnsi="Arial" w:cs="Arial"/>
          <w:iCs/>
          <w:sz w:val="18"/>
          <w:szCs w:val="18"/>
        </w:rPr>
        <w:t>NE1174</w:t>
      </w:r>
    </w:p>
    <w:p w:rsidR="004B48D8" w:rsidRPr="00387B2A" w:rsidRDefault="00921B64" w:rsidP="005F0095">
      <w:pPr>
        <w:autoSpaceDE w:val="0"/>
        <w:autoSpaceDN w:val="0"/>
        <w:adjustRightInd w:val="0"/>
        <w:ind w:right="-54"/>
        <w:rPr>
          <w:rFonts w:ascii="Arial" w:hAnsi="Arial" w:cs="Arial"/>
          <w:iCs/>
          <w:sz w:val="18"/>
          <w:szCs w:val="18"/>
          <w:vertAlign w:val="superscript"/>
        </w:rPr>
      </w:pPr>
      <w:r w:rsidRPr="00387B2A">
        <w:rPr>
          <w:rFonts w:ascii="Arial" w:hAnsi="Arial" w:cs="Arial"/>
          <w:iCs/>
          <w:sz w:val="18"/>
          <w:szCs w:val="18"/>
          <w:u w:val="single"/>
        </w:rPr>
        <w:t xml:space="preserve">Nebraska </w:t>
      </w:r>
      <w:r w:rsidR="004B48D8" w:rsidRPr="00387B2A">
        <w:rPr>
          <w:rFonts w:ascii="Arial" w:hAnsi="Arial" w:cs="Arial"/>
          <w:iCs/>
          <w:sz w:val="18"/>
          <w:szCs w:val="18"/>
          <w:u w:val="single"/>
        </w:rPr>
        <w:t>Transposon Mutant</w:t>
      </w:r>
      <w:r w:rsidR="004B48D8" w:rsidRPr="00387B2A">
        <w:rPr>
          <w:rFonts w:ascii="Arial" w:hAnsi="Arial" w:cs="Arial"/>
          <w:iCs/>
          <w:sz w:val="18"/>
          <w:szCs w:val="18"/>
        </w:rPr>
        <w:t xml:space="preserve">:  </w:t>
      </w:r>
      <w:r w:rsidR="009A4EF3">
        <w:rPr>
          <w:rFonts w:ascii="Arial" w:hAnsi="Arial" w:cs="Arial"/>
          <w:iCs/>
          <w:sz w:val="18"/>
          <w:szCs w:val="18"/>
        </w:rPr>
        <w:t>SAUSA300_2411</w:t>
      </w:r>
    </w:p>
    <w:p w:rsidR="00F0159B" w:rsidRPr="00387B2A" w:rsidRDefault="003C462B" w:rsidP="005F0095">
      <w:pPr>
        <w:pStyle w:val="ProductSheet"/>
        <w:ind w:left="180" w:right="-54" w:hanging="180"/>
        <w:rPr>
          <w:rFonts w:cs="Arial"/>
          <w:szCs w:val="18"/>
          <w:vertAlign w:val="superscript"/>
        </w:rPr>
      </w:pPr>
      <w:r w:rsidRPr="00387B2A">
        <w:rPr>
          <w:u w:val="single"/>
        </w:rPr>
        <w:t>Original Source</w:t>
      </w:r>
      <w:r w:rsidRPr="00387B2A">
        <w:t xml:space="preserve">:  </w:t>
      </w:r>
      <w:r w:rsidR="00F0159B" w:rsidRPr="00387B2A">
        <w:rPr>
          <w:rFonts w:cs="Arial"/>
          <w:i/>
          <w:szCs w:val="18"/>
        </w:rPr>
        <w:t xml:space="preserve">Staphylococcus aureus </w:t>
      </w:r>
      <w:r w:rsidR="00F0159B" w:rsidRPr="00A319CE">
        <w:rPr>
          <w:rFonts w:cs="Arial"/>
          <w:i/>
          <w:szCs w:val="18"/>
        </w:rPr>
        <w:t>(</w:t>
      </w:r>
      <w:r w:rsidR="00F0159B" w:rsidRPr="00387B2A">
        <w:rPr>
          <w:rFonts w:cs="Arial"/>
          <w:i/>
          <w:szCs w:val="18"/>
        </w:rPr>
        <w:t>S. aureus</w:t>
      </w:r>
      <w:r w:rsidR="00B66610" w:rsidRPr="00A319CE">
        <w:rPr>
          <w:rFonts w:cs="Arial"/>
          <w:i/>
          <w:szCs w:val="18"/>
        </w:rPr>
        <w:t>)</w:t>
      </w:r>
      <w:r w:rsidR="00B66610" w:rsidRPr="00387B2A">
        <w:rPr>
          <w:rFonts w:cs="Arial"/>
          <w:i/>
          <w:szCs w:val="18"/>
        </w:rPr>
        <w:t xml:space="preserve"> </w:t>
      </w:r>
      <w:r w:rsidR="00B66610" w:rsidRPr="00387B2A">
        <w:rPr>
          <w:rFonts w:cs="Arial"/>
          <w:szCs w:val="18"/>
        </w:rPr>
        <w:t xml:space="preserve">subsp. </w:t>
      </w:r>
      <w:r w:rsidR="00B66610" w:rsidRPr="00387B2A">
        <w:rPr>
          <w:rFonts w:cs="Arial"/>
          <w:i/>
          <w:szCs w:val="18"/>
        </w:rPr>
        <w:t>aureus,</w:t>
      </w:r>
      <w:r w:rsidR="00F0159B" w:rsidRPr="00387B2A">
        <w:rPr>
          <w:rFonts w:cs="Arial"/>
          <w:szCs w:val="18"/>
        </w:rPr>
        <w:t xml:space="preserve"> </w:t>
      </w:r>
      <w:r w:rsidR="00ED15D6" w:rsidRPr="00387B2A">
        <w:rPr>
          <w:rFonts w:cs="Arial"/>
          <w:szCs w:val="18"/>
        </w:rPr>
        <w:t>t</w:t>
      </w:r>
      <w:r w:rsidR="00F0159B" w:rsidRPr="00387B2A">
        <w:rPr>
          <w:rFonts w:cs="Arial"/>
          <w:szCs w:val="18"/>
        </w:rPr>
        <w:t xml:space="preserve">ransposon mutant </w:t>
      </w:r>
      <w:r w:rsidR="009A4EF3">
        <w:rPr>
          <w:rFonts w:cs="Arial"/>
          <w:szCs w:val="18"/>
        </w:rPr>
        <w:t>NE1174</w:t>
      </w:r>
      <w:r w:rsidR="00F0159B" w:rsidRPr="00387B2A">
        <w:rPr>
          <w:rFonts w:cs="Arial"/>
          <w:szCs w:val="18"/>
        </w:rPr>
        <w:t xml:space="preserve"> </w:t>
      </w:r>
      <w:proofErr w:type="gramStart"/>
      <w:r w:rsidR="00F0159B" w:rsidRPr="00387B2A">
        <w:rPr>
          <w:rFonts w:cs="Arial"/>
          <w:szCs w:val="18"/>
        </w:rPr>
        <w:t>was derived</w:t>
      </w:r>
      <w:proofErr w:type="gramEnd"/>
      <w:r w:rsidR="00F0159B" w:rsidRPr="00387B2A">
        <w:rPr>
          <w:rFonts w:cs="Arial"/>
          <w:szCs w:val="18"/>
        </w:rPr>
        <w:t xml:space="preserve"> from </w:t>
      </w:r>
      <w:r w:rsidR="00A319CE">
        <w:rPr>
          <w:rFonts w:cs="Arial"/>
          <w:i/>
          <w:szCs w:val="18"/>
        </w:rPr>
        <w:t>S. </w:t>
      </w:r>
      <w:r w:rsidR="00F0159B" w:rsidRPr="00387B2A">
        <w:rPr>
          <w:rFonts w:cs="Arial"/>
          <w:i/>
          <w:szCs w:val="18"/>
        </w:rPr>
        <w:t>aureus</w:t>
      </w:r>
      <w:r w:rsidR="00B66610" w:rsidRPr="00387B2A">
        <w:rPr>
          <w:rFonts w:cs="Arial"/>
          <w:szCs w:val="18"/>
        </w:rPr>
        <w:t xml:space="preserve"> subsp. </w:t>
      </w:r>
      <w:r w:rsidR="00B66610" w:rsidRPr="00387B2A">
        <w:rPr>
          <w:rFonts w:cs="Arial"/>
          <w:i/>
          <w:szCs w:val="18"/>
        </w:rPr>
        <w:t>aureus,</w:t>
      </w:r>
      <w:r w:rsidR="00F0159B" w:rsidRPr="00387B2A">
        <w:rPr>
          <w:rFonts w:cs="Arial"/>
          <w:i/>
          <w:szCs w:val="18"/>
        </w:rPr>
        <w:t xml:space="preserve"> </w:t>
      </w:r>
      <w:r w:rsidR="00F0159B" w:rsidRPr="00387B2A">
        <w:rPr>
          <w:rFonts w:cs="Arial"/>
          <w:szCs w:val="18"/>
        </w:rPr>
        <w:t>strain JE2</w:t>
      </w:r>
      <w:r w:rsidR="00B66610" w:rsidRPr="00387B2A">
        <w:rPr>
          <w:rFonts w:cs="Arial"/>
          <w:szCs w:val="18"/>
        </w:rPr>
        <w:t xml:space="preserve">. </w:t>
      </w:r>
      <w:r w:rsidR="00F0159B" w:rsidRPr="00387B2A">
        <w:rPr>
          <w:rFonts w:cs="Arial"/>
          <w:szCs w:val="18"/>
        </w:rPr>
        <w:t xml:space="preserve"> </w:t>
      </w:r>
      <w:proofErr w:type="gramStart"/>
      <w:r w:rsidR="00B66610" w:rsidRPr="00387B2A">
        <w:rPr>
          <w:rFonts w:cs="Arial"/>
          <w:szCs w:val="18"/>
        </w:rPr>
        <w:t xml:space="preserve">Mutagenesis occurred through the use of the </w:t>
      </w:r>
      <w:r w:rsidR="00B66610" w:rsidRPr="00387B2A">
        <w:rPr>
          <w:rFonts w:cs="Arial"/>
          <w:i/>
          <w:szCs w:val="18"/>
        </w:rPr>
        <w:t>mariner</w:t>
      </w:r>
      <w:r w:rsidR="00B66610" w:rsidRPr="00387B2A">
        <w:rPr>
          <w:rFonts w:cs="Arial"/>
          <w:szCs w:val="18"/>
        </w:rPr>
        <w:t xml:space="preserve">-based transposon </w:t>
      </w:r>
      <w:r w:rsidR="00B66610" w:rsidRPr="00387B2A">
        <w:rPr>
          <w:rFonts w:cs="Arial"/>
          <w:i/>
          <w:szCs w:val="18"/>
        </w:rPr>
        <w:t xml:space="preserve">bursa </w:t>
      </w:r>
      <w:proofErr w:type="spellStart"/>
      <w:r w:rsidR="00B66610" w:rsidRPr="00387B2A">
        <w:rPr>
          <w:rFonts w:cs="Arial"/>
          <w:i/>
          <w:szCs w:val="18"/>
        </w:rPr>
        <w:t>aurealis</w:t>
      </w:r>
      <w:proofErr w:type="spellEnd"/>
      <w:r w:rsidR="00B66610" w:rsidRPr="00387B2A">
        <w:rPr>
          <w:rFonts w:cs="Arial"/>
          <w:i/>
          <w:szCs w:val="18"/>
        </w:rPr>
        <w:t xml:space="preserve"> </w:t>
      </w:r>
      <w:r w:rsidR="00B66610" w:rsidRPr="00387B2A">
        <w:rPr>
          <w:rFonts w:cs="Arial"/>
          <w:szCs w:val="18"/>
        </w:rPr>
        <w:t>resulting in an erythromycin</w:t>
      </w:r>
      <w:r w:rsidR="00D23D48" w:rsidRPr="00387B2A">
        <w:rPr>
          <w:rFonts w:cs="Arial"/>
          <w:szCs w:val="18"/>
        </w:rPr>
        <w:t>-</w:t>
      </w:r>
      <w:r w:rsidR="00B66610" w:rsidRPr="00387B2A">
        <w:rPr>
          <w:rFonts w:cs="Arial"/>
          <w:szCs w:val="18"/>
        </w:rPr>
        <w:t>resistant deletion strain of JE2.</w:t>
      </w:r>
      <w:r w:rsidR="005E41E4" w:rsidRPr="00387B2A">
        <w:rPr>
          <w:rFonts w:cs="Arial"/>
          <w:szCs w:val="18"/>
          <w:vertAlign w:val="superscript"/>
        </w:rPr>
        <w:t>1,</w:t>
      </w:r>
      <w:r w:rsidR="00CD6BF1" w:rsidRPr="00387B2A">
        <w:rPr>
          <w:rFonts w:cs="Arial"/>
          <w:szCs w:val="18"/>
          <w:vertAlign w:val="superscript"/>
        </w:rPr>
        <w:t>2</w:t>
      </w:r>
      <w:r w:rsidR="00F0159B" w:rsidRPr="00387B2A">
        <w:rPr>
          <w:rFonts w:cs="Arial"/>
          <w:szCs w:val="18"/>
        </w:rPr>
        <w:t xml:space="preserve">  </w:t>
      </w:r>
      <w:r w:rsidR="001E26C0" w:rsidRPr="00387B2A">
        <w:rPr>
          <w:rFonts w:cs="Arial"/>
          <w:i/>
          <w:szCs w:val="18"/>
        </w:rPr>
        <w:t xml:space="preserve">S. aureus </w:t>
      </w:r>
      <w:r w:rsidR="001E26C0" w:rsidRPr="00387B2A">
        <w:rPr>
          <w:rFonts w:cs="Arial"/>
          <w:szCs w:val="18"/>
        </w:rPr>
        <w:t xml:space="preserve">subsp. </w:t>
      </w:r>
      <w:r w:rsidR="001E26C0" w:rsidRPr="00387B2A">
        <w:rPr>
          <w:rFonts w:cs="Arial"/>
          <w:i/>
          <w:szCs w:val="18"/>
        </w:rPr>
        <w:t>aureus,</w:t>
      </w:r>
      <w:r w:rsidR="001E26C0" w:rsidRPr="00387B2A">
        <w:rPr>
          <w:rFonts w:cs="Arial"/>
          <w:szCs w:val="18"/>
        </w:rPr>
        <w:t xml:space="preserve"> transposon mutant </w:t>
      </w:r>
      <w:r w:rsidR="009A4EF3">
        <w:rPr>
          <w:rFonts w:cs="Arial"/>
          <w:szCs w:val="18"/>
        </w:rPr>
        <w:t>NE1174</w:t>
      </w:r>
      <w:r w:rsidR="001E26C0" w:rsidRPr="00387B2A">
        <w:rPr>
          <w:rFonts w:cs="Arial"/>
          <w:szCs w:val="18"/>
        </w:rPr>
        <w:t xml:space="preserve"> was created by disruption </w:t>
      </w:r>
      <w:r w:rsidR="001E26C0" w:rsidRPr="00C24011">
        <w:rPr>
          <w:rFonts w:cs="Arial"/>
          <w:szCs w:val="18"/>
        </w:rPr>
        <w:t xml:space="preserve">of </w:t>
      </w:r>
      <w:r w:rsidR="001047A1" w:rsidRPr="001047A1">
        <w:rPr>
          <w:rFonts w:cs="Arial"/>
          <w:i/>
          <w:szCs w:val="18"/>
        </w:rPr>
        <w:t>opp-1A</w:t>
      </w:r>
      <w:r w:rsidR="00C24011" w:rsidRPr="00C24011">
        <w:rPr>
          <w:rFonts w:cs="Arial"/>
          <w:szCs w:val="18"/>
        </w:rPr>
        <w:t xml:space="preserve">, </w:t>
      </w:r>
      <w:r w:rsidR="00C24011" w:rsidRPr="00D50C26">
        <w:rPr>
          <w:rFonts w:cs="Arial"/>
          <w:szCs w:val="18"/>
        </w:rPr>
        <w:t xml:space="preserve">which </w:t>
      </w:r>
      <w:r w:rsidR="00C24011" w:rsidRPr="009A4EF3">
        <w:rPr>
          <w:rFonts w:cs="Arial"/>
          <w:szCs w:val="18"/>
        </w:rPr>
        <w:t xml:space="preserve">encodes for </w:t>
      </w:r>
      <w:r w:rsidR="0034752B">
        <w:rPr>
          <w:rFonts w:cs="Arial"/>
          <w:szCs w:val="18"/>
        </w:rPr>
        <w:t>a</w:t>
      </w:r>
      <w:r w:rsidR="009A4EF3" w:rsidRPr="009A4EF3">
        <w:rPr>
          <w:rFonts w:cs="Arial"/>
          <w:szCs w:val="18"/>
        </w:rPr>
        <w:t xml:space="preserve"> </w:t>
      </w:r>
      <w:r w:rsidR="007E27F0">
        <w:rPr>
          <w:rFonts w:cs="Arial"/>
          <w:szCs w:val="18"/>
        </w:rPr>
        <w:t xml:space="preserve">substrate binding protein, </w:t>
      </w:r>
      <w:proofErr w:type="spellStart"/>
      <w:r w:rsidR="007E27F0">
        <w:rPr>
          <w:rFonts w:cs="Arial"/>
          <w:szCs w:val="18"/>
        </w:rPr>
        <w:t>CntA</w:t>
      </w:r>
      <w:proofErr w:type="spellEnd"/>
      <w:r w:rsidR="00AA4776">
        <w:rPr>
          <w:rFonts w:cs="Arial"/>
          <w:szCs w:val="18"/>
        </w:rPr>
        <w:t>,</w:t>
      </w:r>
      <w:r w:rsidR="0034752B">
        <w:rPr>
          <w:rFonts w:cs="Arial"/>
          <w:szCs w:val="18"/>
        </w:rPr>
        <w:t xml:space="preserve"> </w:t>
      </w:r>
      <w:r w:rsidR="00A83D45">
        <w:rPr>
          <w:rFonts w:cs="Arial"/>
          <w:szCs w:val="18"/>
        </w:rPr>
        <w:t>that</w:t>
      </w:r>
      <w:r w:rsidR="0034752B">
        <w:rPr>
          <w:rFonts w:cs="Arial"/>
          <w:szCs w:val="18"/>
        </w:rPr>
        <w:t xml:space="preserve"> </w:t>
      </w:r>
      <w:r w:rsidR="00A319CE" w:rsidRPr="009A4EF3">
        <w:rPr>
          <w:rFonts w:cs="Arial"/>
          <w:szCs w:val="18"/>
        </w:rPr>
        <w:t xml:space="preserve">is </w:t>
      </w:r>
      <w:r w:rsidR="009A4EF3" w:rsidRPr="009A4EF3">
        <w:rPr>
          <w:rFonts w:cs="Arial"/>
          <w:szCs w:val="18"/>
        </w:rPr>
        <w:t>part of the transit</w:t>
      </w:r>
      <w:r w:rsidR="008309D8">
        <w:rPr>
          <w:rFonts w:cs="Arial"/>
          <w:szCs w:val="18"/>
        </w:rPr>
        <w:t>ion</w:t>
      </w:r>
      <w:r w:rsidR="008309D8">
        <w:rPr>
          <w:rFonts w:cs="Arial"/>
          <w:szCs w:val="18"/>
        </w:rPr>
        <w:noBreakHyphen/>
      </w:r>
      <w:r w:rsidR="009A4EF3" w:rsidRPr="009A4EF3">
        <w:rPr>
          <w:rFonts w:cs="Arial"/>
          <w:szCs w:val="18"/>
        </w:rPr>
        <w:t xml:space="preserve">metal </w:t>
      </w:r>
      <w:r w:rsidR="001047A1">
        <w:rPr>
          <w:rFonts w:cs="Arial"/>
          <w:szCs w:val="18"/>
        </w:rPr>
        <w:t>acquisition</w:t>
      </w:r>
      <w:r w:rsidR="009A4EF3" w:rsidRPr="009A4EF3">
        <w:rPr>
          <w:rFonts w:cs="Arial"/>
          <w:szCs w:val="18"/>
        </w:rPr>
        <w:t xml:space="preserve"> system Cnt</w:t>
      </w:r>
      <w:r w:rsidR="0034752B">
        <w:rPr>
          <w:rFonts w:cs="Arial"/>
          <w:szCs w:val="18"/>
        </w:rPr>
        <w:t>.</w:t>
      </w:r>
      <w:r w:rsidR="0034752B" w:rsidRPr="0034752B">
        <w:rPr>
          <w:rFonts w:cs="Arial"/>
          <w:szCs w:val="18"/>
          <w:vertAlign w:val="superscript"/>
        </w:rPr>
        <w:t>2,3</w:t>
      </w:r>
      <w:r w:rsidR="0034752B">
        <w:rPr>
          <w:rFonts w:cs="Arial"/>
          <w:szCs w:val="18"/>
        </w:rPr>
        <w:t xml:space="preserve">  </w:t>
      </w:r>
      <w:proofErr w:type="spellStart"/>
      <w:r w:rsidR="0034752B">
        <w:rPr>
          <w:rFonts w:cs="Arial"/>
          <w:szCs w:val="18"/>
        </w:rPr>
        <w:t>Cnt</w:t>
      </w:r>
      <w:proofErr w:type="spellEnd"/>
      <w:r w:rsidR="009A4EF3" w:rsidRPr="009A4EF3">
        <w:rPr>
          <w:rFonts w:cs="Arial"/>
          <w:szCs w:val="18"/>
        </w:rPr>
        <w:t xml:space="preserve"> contributes to </w:t>
      </w:r>
      <w:r w:rsidR="007E27F0" w:rsidRPr="007E27F0">
        <w:rPr>
          <w:rFonts w:cs="Arial"/>
          <w:i/>
          <w:szCs w:val="18"/>
        </w:rPr>
        <w:t>S. aureus</w:t>
      </w:r>
      <w:r w:rsidR="007E27F0">
        <w:rPr>
          <w:rFonts w:cs="Arial"/>
          <w:szCs w:val="18"/>
        </w:rPr>
        <w:t xml:space="preserve"> </w:t>
      </w:r>
      <w:r w:rsidR="009A4EF3" w:rsidRPr="009A4EF3">
        <w:rPr>
          <w:rFonts w:cs="Arial"/>
          <w:szCs w:val="18"/>
        </w:rPr>
        <w:t xml:space="preserve">virulence by utilizing the </w:t>
      </w:r>
      <w:proofErr w:type="spellStart"/>
      <w:r w:rsidR="009A4EF3" w:rsidRPr="009A4EF3">
        <w:rPr>
          <w:rFonts w:cs="Arial"/>
          <w:szCs w:val="18"/>
        </w:rPr>
        <w:t>metallophore</w:t>
      </w:r>
      <w:proofErr w:type="spellEnd"/>
      <w:r w:rsidR="009A4EF3" w:rsidRPr="009A4EF3">
        <w:rPr>
          <w:rFonts w:cs="Arial"/>
          <w:szCs w:val="18"/>
        </w:rPr>
        <w:t xml:space="preserve"> </w:t>
      </w:r>
      <w:proofErr w:type="spellStart"/>
      <w:r w:rsidR="009A4EF3" w:rsidRPr="009A4EF3">
        <w:rPr>
          <w:rFonts w:cs="Arial"/>
          <w:szCs w:val="18"/>
        </w:rPr>
        <w:t>staphylopine</w:t>
      </w:r>
      <w:proofErr w:type="spellEnd"/>
      <w:r w:rsidR="009A4EF3">
        <w:rPr>
          <w:rFonts w:cs="Arial"/>
          <w:szCs w:val="18"/>
        </w:rPr>
        <w:t xml:space="preserve"> to </w:t>
      </w:r>
      <w:r w:rsidR="007E27F0">
        <w:rPr>
          <w:rFonts w:cs="Arial"/>
          <w:szCs w:val="18"/>
        </w:rPr>
        <w:t>uptake</w:t>
      </w:r>
      <w:r w:rsidR="009A4EF3">
        <w:rPr>
          <w:rFonts w:cs="Arial"/>
          <w:szCs w:val="18"/>
        </w:rPr>
        <w:t xml:space="preserve"> zinc as well as other transition metals</w:t>
      </w:r>
      <w:r w:rsidR="007E27F0">
        <w:rPr>
          <w:rFonts w:cs="Arial"/>
          <w:szCs w:val="18"/>
        </w:rPr>
        <w:t xml:space="preserve"> to overcome nutritional immunity imposed by host</w:t>
      </w:r>
      <w:r w:rsidR="007E27F0">
        <w:rPr>
          <w:rFonts w:cs="Arial"/>
          <w:szCs w:val="18"/>
        </w:rPr>
        <w:noBreakHyphen/>
        <w:t>mediated restriction of essential nutrients</w:t>
      </w:r>
      <w:r w:rsidR="009A4EF3" w:rsidRPr="009A4EF3">
        <w:rPr>
          <w:rFonts w:cs="Arial"/>
          <w:szCs w:val="18"/>
        </w:rPr>
        <w:t>.</w:t>
      </w:r>
      <w:r w:rsidR="008309D8" w:rsidRPr="008309D8">
        <w:rPr>
          <w:rFonts w:cs="Arial"/>
          <w:szCs w:val="18"/>
          <w:vertAlign w:val="superscript"/>
        </w:rPr>
        <w:t>4-6</w:t>
      </w:r>
      <w:proofErr w:type="gramEnd"/>
    </w:p>
    <w:p w:rsidR="00523CE4" w:rsidRPr="00387B2A" w:rsidRDefault="00BD1FFF" w:rsidP="005F0095">
      <w:pPr>
        <w:pStyle w:val="ProductSheet"/>
        <w:ind w:left="180" w:right="-54" w:hanging="180"/>
        <w:rPr>
          <w:rFonts w:cs="Arial"/>
          <w:szCs w:val="18"/>
        </w:rPr>
      </w:pPr>
      <w:r w:rsidRPr="00387B2A">
        <w:rPr>
          <w:rFonts w:cs="Arial"/>
          <w:szCs w:val="18"/>
          <w:u w:val="single"/>
        </w:rPr>
        <w:t>Comments</w:t>
      </w:r>
      <w:r w:rsidR="00083FB9" w:rsidRPr="00387B2A">
        <w:rPr>
          <w:rFonts w:cs="Arial"/>
          <w:szCs w:val="18"/>
        </w:rPr>
        <w:t>:</w:t>
      </w:r>
      <w:r w:rsidR="000A7C0E" w:rsidRPr="00387B2A">
        <w:rPr>
          <w:rFonts w:cs="Arial"/>
          <w:i/>
          <w:szCs w:val="18"/>
        </w:rPr>
        <w:t xml:space="preserve"> </w:t>
      </w:r>
      <w:r w:rsidR="00083FB9" w:rsidRPr="00387B2A">
        <w:rPr>
          <w:rFonts w:cs="Arial"/>
          <w:szCs w:val="18"/>
        </w:rPr>
        <w:t xml:space="preserve"> </w:t>
      </w:r>
      <w:r w:rsidR="0089465A" w:rsidRPr="00387B2A">
        <w:rPr>
          <w:rFonts w:cs="Arial"/>
          <w:i/>
          <w:szCs w:val="18"/>
        </w:rPr>
        <w:t>S. aureus</w:t>
      </w:r>
      <w:r w:rsidR="0089465A" w:rsidRPr="00387B2A">
        <w:rPr>
          <w:rFonts w:cs="Arial"/>
          <w:szCs w:val="18"/>
        </w:rPr>
        <w:t xml:space="preserve"> subsp. </w:t>
      </w:r>
      <w:r w:rsidR="0089465A" w:rsidRPr="00387B2A">
        <w:rPr>
          <w:rFonts w:cs="Arial"/>
          <w:i/>
          <w:szCs w:val="18"/>
        </w:rPr>
        <w:t>aureus</w:t>
      </w:r>
      <w:r w:rsidR="0089465A" w:rsidRPr="00387B2A">
        <w:rPr>
          <w:rFonts w:cs="Arial"/>
          <w:szCs w:val="18"/>
        </w:rPr>
        <w:t xml:space="preserve">, strain </w:t>
      </w:r>
      <w:r w:rsidR="0089465A" w:rsidRPr="00387B2A">
        <w:rPr>
          <w:rFonts w:cs="Arial"/>
          <w:iCs/>
          <w:szCs w:val="18"/>
        </w:rPr>
        <w:t xml:space="preserve">JE2 </w:t>
      </w:r>
      <w:r w:rsidR="00A319CE">
        <w:rPr>
          <w:rFonts w:cs="Arial"/>
          <w:szCs w:val="18"/>
        </w:rPr>
        <w:t>is a plasmid</w:t>
      </w:r>
      <w:r w:rsidR="00A319CE">
        <w:rPr>
          <w:rFonts w:cs="Arial"/>
          <w:szCs w:val="18"/>
        </w:rPr>
        <w:noBreakHyphen/>
      </w:r>
      <w:r w:rsidR="006954CC" w:rsidRPr="00387B2A">
        <w:rPr>
          <w:rFonts w:cs="Arial"/>
          <w:szCs w:val="18"/>
        </w:rPr>
        <w:t xml:space="preserve">cured derivative of strain LAC that was isolated in 2002 from a skin and soft tissue infection of an inmate in the Los Angeles County Jail in California, </w:t>
      </w:r>
      <w:proofErr w:type="gramStart"/>
      <w:r w:rsidR="006954CC" w:rsidRPr="00387B2A">
        <w:rPr>
          <w:rFonts w:cs="Arial"/>
          <w:szCs w:val="18"/>
        </w:rPr>
        <w:t>USA.</w:t>
      </w:r>
      <w:r w:rsidR="0089465A" w:rsidRPr="00387B2A">
        <w:rPr>
          <w:rFonts w:cs="Arial"/>
          <w:szCs w:val="18"/>
          <w:vertAlign w:val="superscript"/>
        </w:rPr>
        <w:t>2</w:t>
      </w:r>
      <w:r w:rsidR="001E26C0" w:rsidRPr="00C74C2E">
        <w:rPr>
          <w:rFonts w:cs="Arial"/>
          <w:szCs w:val="18"/>
        </w:rPr>
        <w:t xml:space="preserve"> </w:t>
      </w:r>
      <w:r w:rsidR="006954CC" w:rsidRPr="00C74C2E">
        <w:rPr>
          <w:rFonts w:cs="Arial"/>
          <w:szCs w:val="18"/>
        </w:rPr>
        <w:t xml:space="preserve"> </w:t>
      </w:r>
      <w:r w:rsidR="0089465A" w:rsidRPr="00387B2A">
        <w:rPr>
          <w:rFonts w:cs="Arial"/>
          <w:szCs w:val="18"/>
        </w:rPr>
        <w:t>Strain</w:t>
      </w:r>
      <w:proofErr w:type="gramEnd"/>
      <w:r w:rsidR="0089465A" w:rsidRPr="00387B2A">
        <w:rPr>
          <w:rFonts w:cs="Arial"/>
          <w:szCs w:val="18"/>
        </w:rPr>
        <w:t xml:space="preserve"> JE2 </w:t>
      </w:r>
      <w:r w:rsidR="000A7C0E" w:rsidRPr="00387B2A">
        <w:rPr>
          <w:rFonts w:cs="Arial"/>
          <w:szCs w:val="18"/>
        </w:rPr>
        <w:t xml:space="preserve">is a methicillin-resistant </w:t>
      </w:r>
      <w:r w:rsidR="000A7C0E" w:rsidRPr="00387B2A">
        <w:rPr>
          <w:rFonts w:cs="Arial"/>
          <w:i/>
          <w:szCs w:val="18"/>
        </w:rPr>
        <w:t>S. aureus</w:t>
      </w:r>
      <w:r w:rsidR="000A7C0E" w:rsidRPr="00387B2A">
        <w:rPr>
          <w:rFonts w:cs="Arial"/>
          <w:szCs w:val="18"/>
        </w:rPr>
        <w:t xml:space="preserve"> (MRSA) strain and i</w:t>
      </w:r>
      <w:r w:rsidR="00775917" w:rsidRPr="00387B2A">
        <w:rPr>
          <w:rFonts w:cs="Arial"/>
          <w:szCs w:val="18"/>
        </w:rPr>
        <w:t xml:space="preserve">s </w:t>
      </w:r>
      <w:r w:rsidR="00B66610" w:rsidRPr="00387B2A">
        <w:rPr>
          <w:rFonts w:cs="Arial"/>
          <w:szCs w:val="18"/>
        </w:rPr>
        <w:t>a</w:t>
      </w:r>
      <w:r w:rsidR="003F1D66" w:rsidRPr="00387B2A">
        <w:rPr>
          <w:rFonts w:cs="Arial"/>
          <w:szCs w:val="18"/>
        </w:rPr>
        <w:t xml:space="preserve"> </w:t>
      </w:r>
      <w:r w:rsidR="009F5713" w:rsidRPr="00387B2A">
        <w:rPr>
          <w:rFonts w:cs="Arial"/>
          <w:szCs w:val="18"/>
        </w:rPr>
        <w:t>USA300</w:t>
      </w:r>
      <w:r w:rsidR="00775917" w:rsidRPr="00387B2A">
        <w:rPr>
          <w:rFonts w:cs="Arial"/>
          <w:szCs w:val="18"/>
        </w:rPr>
        <w:t xml:space="preserve"> isolate</w:t>
      </w:r>
      <w:r w:rsidR="009F5713" w:rsidRPr="00387B2A">
        <w:rPr>
          <w:rFonts w:cs="Arial"/>
          <w:szCs w:val="18"/>
        </w:rPr>
        <w:t xml:space="preserve">. </w:t>
      </w:r>
      <w:r w:rsidR="000A7C0E" w:rsidRPr="00387B2A">
        <w:rPr>
          <w:rFonts w:cs="Arial"/>
          <w:szCs w:val="18"/>
        </w:rPr>
        <w:t xml:space="preserve"> </w:t>
      </w:r>
      <w:r w:rsidR="009F5713" w:rsidRPr="00387B2A">
        <w:rPr>
          <w:rFonts w:cs="Arial"/>
          <w:szCs w:val="18"/>
          <w:lang w:val="en"/>
        </w:rPr>
        <w:t>USA</w:t>
      </w:r>
      <w:r w:rsidR="008517BA" w:rsidRPr="00387B2A">
        <w:rPr>
          <w:rFonts w:cs="Arial"/>
          <w:szCs w:val="18"/>
          <w:lang w:val="en"/>
        </w:rPr>
        <w:t>300</w:t>
      </w:r>
      <w:r w:rsidR="009F5713" w:rsidRPr="00387B2A">
        <w:rPr>
          <w:rFonts w:cs="Arial"/>
          <w:szCs w:val="18"/>
          <w:lang w:val="en"/>
        </w:rPr>
        <w:t xml:space="preserve"> </w:t>
      </w:r>
      <w:r w:rsidR="000A7C0E" w:rsidRPr="00387B2A">
        <w:rPr>
          <w:rFonts w:cs="Arial"/>
          <w:szCs w:val="18"/>
          <w:lang w:val="en"/>
        </w:rPr>
        <w:t xml:space="preserve">isolates </w:t>
      </w:r>
      <w:r w:rsidR="009F5713" w:rsidRPr="00387B2A">
        <w:rPr>
          <w:rFonts w:cs="Arial"/>
          <w:szCs w:val="18"/>
          <w:lang w:val="en"/>
        </w:rPr>
        <w:t>h</w:t>
      </w:r>
      <w:r w:rsidR="000A7C0E" w:rsidRPr="00387B2A">
        <w:rPr>
          <w:rFonts w:cs="Arial"/>
          <w:szCs w:val="18"/>
          <w:lang w:val="en"/>
        </w:rPr>
        <w:t xml:space="preserve">ave </w:t>
      </w:r>
      <w:r w:rsidR="00775917" w:rsidRPr="00387B2A">
        <w:rPr>
          <w:rFonts w:cs="Arial"/>
          <w:szCs w:val="18"/>
          <w:lang w:val="en"/>
        </w:rPr>
        <w:t xml:space="preserve">the same MLST profile (ST 8), </w:t>
      </w:r>
      <w:proofErr w:type="spellStart"/>
      <w:r w:rsidR="00775917" w:rsidRPr="00387B2A">
        <w:rPr>
          <w:rFonts w:cs="Arial"/>
          <w:szCs w:val="18"/>
          <w:lang w:val="en"/>
        </w:rPr>
        <w:t>SCC</w:t>
      </w:r>
      <w:r w:rsidR="000A7C0E" w:rsidRPr="00387B2A">
        <w:rPr>
          <w:rFonts w:cs="Arial"/>
          <w:i/>
          <w:szCs w:val="18"/>
          <w:lang w:val="en"/>
        </w:rPr>
        <w:t>mec</w:t>
      </w:r>
      <w:proofErr w:type="spellEnd"/>
      <w:r w:rsidR="000A7C0E" w:rsidRPr="00387B2A">
        <w:rPr>
          <w:rFonts w:cs="Arial"/>
          <w:szCs w:val="18"/>
          <w:lang w:val="en"/>
        </w:rPr>
        <w:t xml:space="preserve"> (subtype IV), </w:t>
      </w:r>
      <w:proofErr w:type="spellStart"/>
      <w:r w:rsidR="000A7C0E" w:rsidRPr="00387B2A">
        <w:rPr>
          <w:rFonts w:cs="Arial"/>
          <w:i/>
          <w:szCs w:val="18"/>
          <w:lang w:val="en"/>
        </w:rPr>
        <w:t>agr</w:t>
      </w:r>
      <w:proofErr w:type="spellEnd"/>
      <w:r w:rsidR="000A7C0E" w:rsidRPr="00387B2A">
        <w:rPr>
          <w:rFonts w:cs="Arial"/>
          <w:i/>
          <w:szCs w:val="18"/>
          <w:lang w:val="en"/>
        </w:rPr>
        <w:t xml:space="preserve"> </w:t>
      </w:r>
      <w:r w:rsidR="0089465A" w:rsidRPr="00387B2A">
        <w:rPr>
          <w:rFonts w:cs="Arial"/>
          <w:szCs w:val="18"/>
          <w:lang w:val="en"/>
        </w:rPr>
        <w:t>group (I)</w:t>
      </w:r>
      <w:r w:rsidR="006954CC" w:rsidRPr="00387B2A">
        <w:rPr>
          <w:rFonts w:cs="Arial"/>
          <w:szCs w:val="18"/>
          <w:lang w:val="en"/>
        </w:rPr>
        <w:t xml:space="preserve"> and</w:t>
      </w:r>
      <w:r w:rsidR="000A7C0E" w:rsidRPr="00387B2A">
        <w:rPr>
          <w:rFonts w:cs="Arial"/>
          <w:szCs w:val="18"/>
          <w:lang w:val="en"/>
        </w:rPr>
        <w:t xml:space="preserve"> </w:t>
      </w:r>
      <w:r w:rsidR="000A7C0E" w:rsidRPr="00387B2A">
        <w:rPr>
          <w:rFonts w:cs="Arial"/>
          <w:i/>
          <w:szCs w:val="18"/>
          <w:lang w:val="en"/>
        </w:rPr>
        <w:t xml:space="preserve">spa </w:t>
      </w:r>
      <w:r w:rsidR="006954CC" w:rsidRPr="00387B2A">
        <w:rPr>
          <w:rFonts w:cs="Arial"/>
          <w:szCs w:val="18"/>
          <w:lang w:val="en"/>
        </w:rPr>
        <w:t>motif</w:t>
      </w:r>
      <w:r w:rsidR="000A7C0E" w:rsidRPr="00387B2A">
        <w:rPr>
          <w:rFonts w:cs="Arial"/>
          <w:szCs w:val="18"/>
          <w:lang w:val="en"/>
        </w:rPr>
        <w:t xml:space="preserve"> (MBQBLO) and typically carry the Panton-Valentine </w:t>
      </w:r>
      <w:proofErr w:type="spellStart"/>
      <w:r w:rsidR="000A7C0E" w:rsidRPr="00387B2A">
        <w:rPr>
          <w:rFonts w:cs="Arial"/>
          <w:szCs w:val="18"/>
          <w:lang w:val="en"/>
        </w:rPr>
        <w:t>leukocidin</w:t>
      </w:r>
      <w:proofErr w:type="spellEnd"/>
      <w:r w:rsidR="000A7C0E" w:rsidRPr="00387B2A">
        <w:rPr>
          <w:rFonts w:cs="Arial"/>
          <w:szCs w:val="18"/>
          <w:lang w:val="en"/>
        </w:rPr>
        <w:t xml:space="preserve"> (PVL) toxin genes and the arginine catabolic mobile element (ACME).</w:t>
      </w:r>
      <w:r w:rsidR="008309D8">
        <w:rPr>
          <w:rFonts w:cs="Arial"/>
          <w:szCs w:val="18"/>
          <w:vertAlign w:val="superscript"/>
          <w:lang w:val="en"/>
        </w:rPr>
        <w:t>7,8</w:t>
      </w:r>
      <w:r w:rsidR="000A7C0E" w:rsidRPr="00387B2A">
        <w:rPr>
          <w:rFonts w:cs="Arial"/>
          <w:szCs w:val="18"/>
          <w:lang w:val="en"/>
        </w:rPr>
        <w:t xml:space="preserve">  USA300 is the most common cause of community-associated MRSA infection and an increasing cause of hospital-acquired infections.</w:t>
      </w:r>
      <w:r w:rsidR="008309D8">
        <w:rPr>
          <w:rFonts w:cs="Arial"/>
          <w:szCs w:val="18"/>
          <w:vertAlign w:val="superscript"/>
          <w:lang w:val="en"/>
        </w:rPr>
        <w:t>8</w:t>
      </w:r>
    </w:p>
    <w:p w:rsidR="00CE4E6D" w:rsidRPr="007E27F0" w:rsidRDefault="00CE4E6D" w:rsidP="005F0095">
      <w:pPr>
        <w:pStyle w:val="ProductSheet"/>
        <w:ind w:right="-54"/>
        <w:rPr>
          <w:rFonts w:cs="Arial"/>
          <w:iCs/>
          <w:szCs w:val="14"/>
        </w:rPr>
      </w:pPr>
    </w:p>
    <w:p w:rsidR="00C51B8F" w:rsidRPr="00387B2A" w:rsidRDefault="00B66610" w:rsidP="005F0095">
      <w:pPr>
        <w:pStyle w:val="ProductSheet"/>
        <w:ind w:right="-54"/>
      </w:pPr>
      <w:r w:rsidRPr="00387B2A">
        <w:t xml:space="preserve">In an effort to enhance the research capabilities of the staphylococcal research community, the Center for Staphylococcal Research (CSR) at the University </w:t>
      </w:r>
      <w:proofErr w:type="gramStart"/>
      <w:r w:rsidRPr="00387B2A">
        <w:t>of</w:t>
      </w:r>
      <w:proofErr w:type="gramEnd"/>
      <w:r w:rsidRPr="00387B2A">
        <w:t xml:space="preserve"> Nebraska Medical Center has generated the Nebraska Transposon </w:t>
      </w:r>
      <w:r w:rsidRPr="00387B2A">
        <w:t>Mutant Library, a collection of sequence-defined transposon (</w:t>
      </w:r>
      <w:proofErr w:type="spellStart"/>
      <w:r w:rsidRPr="00387B2A">
        <w:t>Tn</w:t>
      </w:r>
      <w:proofErr w:type="spellEnd"/>
      <w:r w:rsidRPr="00387B2A">
        <w:t xml:space="preserve">) insertion mutants of </w:t>
      </w:r>
      <w:r w:rsidRPr="00387B2A">
        <w:rPr>
          <w:i/>
          <w:iCs/>
        </w:rPr>
        <w:t>S. aureus</w:t>
      </w:r>
      <w:r w:rsidRPr="00387B2A">
        <w:t xml:space="preserve">. </w:t>
      </w:r>
      <w:r w:rsidRPr="00387B2A">
        <w:rPr>
          <w:rFonts w:cs="Arial"/>
          <w:szCs w:val="18"/>
        </w:rPr>
        <w:t xml:space="preserve"> </w:t>
      </w:r>
      <w:r w:rsidR="000A7C0E" w:rsidRPr="00387B2A">
        <w:rPr>
          <w:rFonts w:cs="Arial"/>
          <w:szCs w:val="18"/>
        </w:rPr>
        <w:t>This collection contains mutant derivatives of strain USA300 LAC</w:t>
      </w:r>
      <w:r w:rsidR="00221E37" w:rsidRPr="00387B2A">
        <w:rPr>
          <w:rFonts w:cs="Arial"/>
          <w:szCs w:val="18"/>
        </w:rPr>
        <w:t>,</w:t>
      </w:r>
      <w:r w:rsidR="000A7C0E" w:rsidRPr="00387B2A">
        <w:rPr>
          <w:rFonts w:cs="Arial"/>
          <w:szCs w:val="18"/>
        </w:rPr>
        <w:t xml:space="preserve"> in which</w:t>
      </w:r>
      <w:r w:rsidR="003D6596" w:rsidRPr="00387B2A">
        <w:rPr>
          <w:rFonts w:cs="Arial"/>
          <w:szCs w:val="18"/>
        </w:rPr>
        <w:t xml:space="preserve"> approximately 2,000 non-essential genes</w:t>
      </w:r>
      <w:r w:rsidR="000A7C0E" w:rsidRPr="00387B2A">
        <w:rPr>
          <w:rFonts w:cs="Arial"/>
          <w:szCs w:val="18"/>
        </w:rPr>
        <w:t xml:space="preserve"> have been disrupted by the insertion of the </w:t>
      </w:r>
      <w:r w:rsidR="000A7C0E" w:rsidRPr="00387B2A">
        <w:rPr>
          <w:rFonts w:cs="Arial"/>
          <w:i/>
          <w:szCs w:val="18"/>
        </w:rPr>
        <w:t>mariner</w:t>
      </w:r>
      <w:r w:rsidR="000A7C0E" w:rsidRPr="00387B2A">
        <w:rPr>
          <w:rFonts w:cs="Arial"/>
          <w:szCs w:val="18"/>
        </w:rPr>
        <w:t>-based transpos</w:t>
      </w:r>
      <w:r w:rsidRPr="00387B2A">
        <w:rPr>
          <w:rFonts w:cs="Arial"/>
          <w:szCs w:val="18"/>
        </w:rPr>
        <w:t>on</w:t>
      </w:r>
      <w:r w:rsidR="000A7C0E" w:rsidRPr="00387B2A">
        <w:rPr>
          <w:rFonts w:cs="Arial"/>
          <w:szCs w:val="18"/>
        </w:rPr>
        <w:t xml:space="preserve"> </w:t>
      </w:r>
      <w:r w:rsidR="000A7C0E" w:rsidRPr="00387B2A">
        <w:rPr>
          <w:rFonts w:cs="Arial"/>
          <w:i/>
          <w:iCs/>
          <w:szCs w:val="18"/>
        </w:rPr>
        <w:t xml:space="preserve">bursa </w:t>
      </w:r>
      <w:proofErr w:type="gramStart"/>
      <w:r w:rsidR="000A7C0E" w:rsidRPr="00387B2A">
        <w:rPr>
          <w:rFonts w:cs="Arial"/>
          <w:i/>
          <w:iCs/>
          <w:szCs w:val="18"/>
        </w:rPr>
        <w:t>aurealis</w:t>
      </w:r>
      <w:r w:rsidR="000A7C0E" w:rsidRPr="00387B2A">
        <w:rPr>
          <w:rFonts w:cs="Arial"/>
          <w:szCs w:val="18"/>
        </w:rPr>
        <w:t>.</w:t>
      </w:r>
      <w:r w:rsidR="00CD6BF1" w:rsidRPr="00387B2A">
        <w:rPr>
          <w:rFonts w:cs="Arial"/>
          <w:szCs w:val="18"/>
          <w:vertAlign w:val="superscript"/>
        </w:rPr>
        <w:t>2</w:t>
      </w:r>
      <w:r w:rsidR="000A7C0E" w:rsidRPr="00387B2A">
        <w:rPr>
          <w:rFonts w:cs="Arial"/>
          <w:szCs w:val="18"/>
        </w:rPr>
        <w:t xml:space="preserve">  The</w:t>
      </w:r>
      <w:proofErr w:type="gramEnd"/>
      <w:r w:rsidR="000A7C0E" w:rsidRPr="00387B2A">
        <w:rPr>
          <w:rFonts w:cs="Arial"/>
          <w:szCs w:val="18"/>
        </w:rPr>
        <w:t xml:space="preserve"> insertion sites were identified by determining the nucleotide sequences of the junction fragments containing the end of the transposon and the flanking DNA.</w:t>
      </w:r>
      <w:r w:rsidR="00CD6BF1" w:rsidRPr="00387B2A">
        <w:rPr>
          <w:rFonts w:cs="Arial"/>
          <w:szCs w:val="18"/>
        </w:rPr>
        <w:t xml:space="preserve"> </w:t>
      </w:r>
      <w:r w:rsidR="000A7C0E" w:rsidRPr="00387B2A">
        <w:rPr>
          <w:rFonts w:cs="Arial"/>
          <w:szCs w:val="18"/>
        </w:rPr>
        <w:t xml:space="preserve"> </w:t>
      </w:r>
      <w:r w:rsidR="00A75610" w:rsidRPr="00387B2A">
        <w:t xml:space="preserve">The gene names and descriptions associated with each of the </w:t>
      </w:r>
      <w:proofErr w:type="spellStart"/>
      <w:proofErr w:type="gramStart"/>
      <w:r w:rsidR="00A75610" w:rsidRPr="00387B2A">
        <w:t>Tn</w:t>
      </w:r>
      <w:proofErr w:type="spellEnd"/>
      <w:proofErr w:type="gramEnd"/>
      <w:r w:rsidR="00A75610" w:rsidRPr="00387B2A">
        <w:t xml:space="preserve"> mutants </w:t>
      </w:r>
      <w:r w:rsidR="009064BC" w:rsidRPr="00387B2A">
        <w:t>were obtained f</w:t>
      </w:r>
      <w:r w:rsidR="00A75610" w:rsidRPr="00387B2A">
        <w:t xml:space="preserve">rom the </w:t>
      </w:r>
      <w:r w:rsidR="005E41E4" w:rsidRPr="00387B2A">
        <w:t>National Center for Biotechnology Information.</w:t>
      </w:r>
    </w:p>
    <w:p w:rsidR="009C665C" w:rsidRPr="007E27F0" w:rsidRDefault="009C665C" w:rsidP="005F0095">
      <w:pPr>
        <w:pStyle w:val="ProductSheet"/>
        <w:ind w:right="-54"/>
        <w:rPr>
          <w:szCs w:val="14"/>
        </w:rPr>
      </w:pPr>
    </w:p>
    <w:p w:rsidR="00A75610" w:rsidRPr="00387B2A" w:rsidRDefault="00E5753C" w:rsidP="005F0095">
      <w:pPr>
        <w:pStyle w:val="ProductSheet"/>
        <w:ind w:right="-54"/>
      </w:pPr>
      <w:r w:rsidRPr="00E5753C">
        <w:t xml:space="preserve">The Nebraska Transposon Mutant Library (NTML) was constructed in the laboratories of Dr. Ken Bayles and Dr. Paul Fey at the University </w:t>
      </w:r>
      <w:proofErr w:type="gramStart"/>
      <w:r w:rsidRPr="00E5753C">
        <w:t>of</w:t>
      </w:r>
      <w:proofErr w:type="gramEnd"/>
      <w:r w:rsidRPr="00E5753C">
        <w:t xml:space="preserve"> Nebraska Medical Center. Additional information is available at the </w:t>
      </w:r>
      <w:hyperlink r:id="rId8" w:history="1">
        <w:r w:rsidRPr="00E5753C">
          <w:rPr>
            <w:rStyle w:val="Hyperlink"/>
          </w:rPr>
          <w:t>NTML</w:t>
        </w:r>
      </w:hyperlink>
      <w:r w:rsidRPr="00E5753C">
        <w:t xml:space="preserve"> website.</w:t>
      </w:r>
    </w:p>
    <w:p w:rsidR="00523CE4" w:rsidRPr="007E27F0" w:rsidRDefault="00523CE4" w:rsidP="005F0095">
      <w:pPr>
        <w:ind w:right="-54"/>
        <w:jc w:val="both"/>
        <w:rPr>
          <w:rFonts w:ascii="Arial" w:hAnsi="Arial" w:cs="Arial"/>
          <w:sz w:val="18"/>
          <w:szCs w:val="14"/>
        </w:rPr>
      </w:pPr>
    </w:p>
    <w:p w:rsidR="00523CE4" w:rsidRPr="00387B2A" w:rsidRDefault="00523CE4" w:rsidP="005F0095">
      <w:pPr>
        <w:pStyle w:val="ProductSheet"/>
        <w:tabs>
          <w:tab w:val="clear" w:pos="450"/>
          <w:tab w:val="clear" w:pos="4680"/>
        </w:tabs>
        <w:ind w:right="-54"/>
        <w:rPr>
          <w:b/>
          <w:sz w:val="20"/>
          <w:szCs w:val="18"/>
        </w:rPr>
      </w:pPr>
      <w:r w:rsidRPr="00387B2A">
        <w:rPr>
          <w:b/>
          <w:sz w:val="20"/>
          <w:szCs w:val="18"/>
        </w:rPr>
        <w:t>Material Provided:</w:t>
      </w:r>
    </w:p>
    <w:p w:rsidR="00523CE4" w:rsidRPr="00387B2A" w:rsidRDefault="00631046" w:rsidP="005F0095">
      <w:pPr>
        <w:ind w:right="-54"/>
        <w:jc w:val="both"/>
        <w:rPr>
          <w:rFonts w:ascii="Arial" w:hAnsi="Arial" w:cs="Arial"/>
          <w:sz w:val="18"/>
          <w:szCs w:val="18"/>
        </w:rPr>
      </w:pPr>
      <w:r w:rsidRPr="00387B2A">
        <w:rPr>
          <w:rFonts w:ascii="Arial" w:hAnsi="Arial" w:cs="Arial"/>
          <w:sz w:val="18"/>
          <w:szCs w:val="18"/>
        </w:rPr>
        <w:t xml:space="preserve">Each vial contains approximately 0.5 mL of bacterial culture </w:t>
      </w:r>
      <w:r w:rsidR="00523CE4" w:rsidRPr="00387B2A">
        <w:rPr>
          <w:rFonts w:ascii="Arial" w:hAnsi="Arial" w:cs="Arial"/>
          <w:sz w:val="18"/>
          <w:szCs w:val="18"/>
        </w:rPr>
        <w:t xml:space="preserve">in </w:t>
      </w:r>
      <w:r w:rsidR="00C86229" w:rsidRPr="00387B2A">
        <w:rPr>
          <w:rFonts w:ascii="Arial" w:hAnsi="Arial" w:cs="Arial"/>
          <w:sz w:val="18"/>
          <w:szCs w:val="18"/>
        </w:rPr>
        <w:t>Tryptic Soy broth</w:t>
      </w:r>
      <w:r w:rsidR="00523CE4" w:rsidRPr="00387B2A">
        <w:rPr>
          <w:rFonts w:ascii="Arial" w:hAnsi="Arial" w:cs="Arial"/>
          <w:sz w:val="18"/>
          <w:szCs w:val="18"/>
        </w:rPr>
        <w:t xml:space="preserve"> containing </w:t>
      </w:r>
      <w:proofErr w:type="gramStart"/>
      <w:r w:rsidR="00C86229" w:rsidRPr="00387B2A">
        <w:rPr>
          <w:rFonts w:ascii="Arial" w:hAnsi="Arial" w:cs="Arial"/>
          <w:sz w:val="18"/>
          <w:szCs w:val="18"/>
        </w:rPr>
        <w:t>5</w:t>
      </w:r>
      <w:proofErr w:type="gramEnd"/>
      <w:r w:rsidR="00C86229" w:rsidRPr="00387B2A">
        <w:rPr>
          <w:rFonts w:ascii="Arial" w:hAnsi="Arial" w:cs="Arial"/>
          <w:sz w:val="18"/>
          <w:szCs w:val="18"/>
        </w:rPr>
        <w:t xml:space="preserve"> µg/mL erythromycin </w:t>
      </w:r>
      <w:r w:rsidR="00DF1C72" w:rsidRPr="00387B2A">
        <w:rPr>
          <w:rFonts w:ascii="Arial" w:hAnsi="Arial" w:cs="Arial"/>
          <w:sz w:val="18"/>
          <w:szCs w:val="18"/>
        </w:rPr>
        <w:t>supplemented with 10</w:t>
      </w:r>
      <w:r w:rsidR="00523CE4" w:rsidRPr="00387B2A">
        <w:rPr>
          <w:rFonts w:ascii="Arial" w:hAnsi="Arial" w:cs="Arial"/>
          <w:sz w:val="18"/>
          <w:szCs w:val="18"/>
        </w:rPr>
        <w:t>% glycerol.</w:t>
      </w:r>
    </w:p>
    <w:p w:rsidR="00523CE4" w:rsidRPr="007E27F0" w:rsidRDefault="00523CE4" w:rsidP="005F0095">
      <w:pPr>
        <w:tabs>
          <w:tab w:val="left" w:pos="-360"/>
        </w:tabs>
        <w:ind w:right="-54"/>
        <w:jc w:val="both"/>
        <w:rPr>
          <w:rFonts w:ascii="Arial" w:hAnsi="Arial" w:cs="Arial"/>
          <w:sz w:val="18"/>
          <w:szCs w:val="14"/>
        </w:rPr>
      </w:pPr>
    </w:p>
    <w:p w:rsidR="000D3E27" w:rsidRPr="00387B2A" w:rsidRDefault="000D3E27" w:rsidP="005F0095">
      <w:pPr>
        <w:tabs>
          <w:tab w:val="left" w:pos="-360"/>
        </w:tabs>
        <w:ind w:left="180" w:right="-54" w:hanging="180"/>
        <w:jc w:val="both"/>
        <w:rPr>
          <w:rFonts w:ascii="Arial" w:hAnsi="Arial" w:cs="Arial"/>
          <w:sz w:val="18"/>
          <w:szCs w:val="18"/>
        </w:rPr>
      </w:pPr>
      <w:r w:rsidRPr="00387B2A">
        <w:rPr>
          <w:rFonts w:ascii="Arial" w:hAnsi="Arial" w:cs="Arial"/>
          <w:sz w:val="18"/>
          <w:szCs w:val="18"/>
          <w:u w:val="single"/>
        </w:rPr>
        <w:t>Note</w:t>
      </w:r>
      <w:r w:rsidRPr="00387B2A">
        <w:rPr>
          <w:rFonts w:ascii="Arial" w:hAnsi="Arial" w:cs="Arial"/>
          <w:sz w:val="18"/>
          <w:szCs w:val="18"/>
        </w:rPr>
        <w:t xml:space="preserve">:  If homogeneity is required for your intended use, please purify prior to initiating work.  </w:t>
      </w:r>
      <w:r w:rsidR="00D46659" w:rsidRPr="00387B2A">
        <w:rPr>
          <w:rFonts w:ascii="Arial" w:hAnsi="Arial" w:cs="Arial"/>
          <w:sz w:val="18"/>
          <w:szCs w:val="18"/>
        </w:rPr>
        <w:t>I</w:t>
      </w:r>
      <w:r w:rsidRPr="00387B2A">
        <w:rPr>
          <w:rFonts w:ascii="Arial" w:hAnsi="Arial" w:cs="Arial"/>
          <w:sz w:val="18"/>
          <w:szCs w:val="18"/>
        </w:rPr>
        <w:t xml:space="preserve">t is recommended that the presence and location of the transposon </w:t>
      </w:r>
      <w:proofErr w:type="gramStart"/>
      <w:r w:rsidRPr="00387B2A">
        <w:rPr>
          <w:rFonts w:ascii="Arial" w:hAnsi="Arial" w:cs="Arial"/>
          <w:sz w:val="18"/>
          <w:szCs w:val="18"/>
        </w:rPr>
        <w:t>is</w:t>
      </w:r>
      <w:proofErr w:type="gramEnd"/>
      <w:r w:rsidRPr="00387B2A">
        <w:rPr>
          <w:rFonts w:ascii="Arial" w:hAnsi="Arial" w:cs="Arial"/>
          <w:sz w:val="18"/>
          <w:szCs w:val="18"/>
        </w:rPr>
        <w:t xml:space="preserve"> confirmed. </w:t>
      </w:r>
      <w:r w:rsidR="00C74C2E">
        <w:rPr>
          <w:rFonts w:ascii="Arial" w:hAnsi="Arial" w:cs="Arial"/>
          <w:sz w:val="18"/>
          <w:szCs w:val="18"/>
        </w:rPr>
        <w:t xml:space="preserve"> </w:t>
      </w:r>
      <w:r w:rsidRPr="00387B2A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The </w:t>
      </w:r>
      <w:r w:rsidRPr="00387B2A">
        <w:rPr>
          <w:rFonts w:ascii="Arial" w:hAnsi="Arial" w:cs="Arial"/>
          <w:sz w:val="18"/>
          <w:szCs w:val="18"/>
        </w:rPr>
        <w:t xml:space="preserve">Center for Staphylococcal Research has designed primers that anneal to the </w:t>
      </w:r>
      <w:r w:rsidRPr="00387B2A">
        <w:rPr>
          <w:rFonts w:ascii="Arial" w:hAnsi="Arial" w:cs="Arial"/>
          <w:i/>
          <w:sz w:val="18"/>
          <w:szCs w:val="18"/>
        </w:rPr>
        <w:t xml:space="preserve">bursa </w:t>
      </w:r>
      <w:proofErr w:type="spellStart"/>
      <w:r w:rsidRPr="00387B2A">
        <w:rPr>
          <w:rFonts w:ascii="Arial" w:hAnsi="Arial" w:cs="Arial"/>
          <w:i/>
          <w:sz w:val="18"/>
          <w:szCs w:val="18"/>
        </w:rPr>
        <w:t>aurealis</w:t>
      </w:r>
      <w:proofErr w:type="spellEnd"/>
      <w:r w:rsidRPr="00387B2A">
        <w:rPr>
          <w:rFonts w:ascii="Arial" w:hAnsi="Arial" w:cs="Arial"/>
          <w:sz w:val="18"/>
          <w:szCs w:val="18"/>
        </w:rPr>
        <w:t xml:space="preserve"> transposon and are to </w:t>
      </w:r>
      <w:proofErr w:type="gramStart"/>
      <w:r w:rsidRPr="00387B2A">
        <w:rPr>
          <w:rFonts w:ascii="Arial" w:hAnsi="Arial" w:cs="Arial"/>
          <w:sz w:val="18"/>
          <w:szCs w:val="18"/>
        </w:rPr>
        <w:t>be used</w:t>
      </w:r>
      <w:proofErr w:type="gramEnd"/>
      <w:r w:rsidRPr="00387B2A">
        <w:rPr>
          <w:rFonts w:ascii="Arial" w:hAnsi="Arial" w:cs="Arial"/>
          <w:sz w:val="18"/>
          <w:szCs w:val="18"/>
        </w:rPr>
        <w:t xml:space="preserve"> in conjunction with a primer within the gene of interest to generate a PCR product. For transposons in the “plus” orienta</w:t>
      </w:r>
      <w:r w:rsidR="00A319CE">
        <w:rPr>
          <w:rFonts w:ascii="Arial" w:hAnsi="Arial" w:cs="Arial"/>
          <w:sz w:val="18"/>
          <w:szCs w:val="18"/>
        </w:rPr>
        <w:t>tion, the primer “Upstream” (5’</w:t>
      </w:r>
      <w:r w:rsidR="00A319CE">
        <w:rPr>
          <w:rFonts w:ascii="Arial" w:hAnsi="Arial" w:cs="Arial"/>
          <w:sz w:val="18"/>
          <w:szCs w:val="18"/>
        </w:rPr>
        <w:noBreakHyphen/>
      </w:r>
      <w:r w:rsidRPr="00387B2A">
        <w:rPr>
          <w:rFonts w:ascii="Arial" w:hAnsi="Arial" w:cs="Arial"/>
          <w:sz w:val="18"/>
          <w:szCs w:val="18"/>
        </w:rPr>
        <w:t xml:space="preserve">CTCGATTCTATTAACAAGGG- 3’) </w:t>
      </w:r>
      <w:proofErr w:type="gramStart"/>
      <w:r w:rsidRPr="00387B2A">
        <w:rPr>
          <w:rFonts w:ascii="Arial" w:hAnsi="Arial" w:cs="Arial"/>
          <w:sz w:val="18"/>
          <w:szCs w:val="18"/>
        </w:rPr>
        <w:t>should be paired</w:t>
      </w:r>
      <w:proofErr w:type="gramEnd"/>
      <w:r w:rsidRPr="00387B2A">
        <w:rPr>
          <w:rFonts w:ascii="Arial" w:hAnsi="Arial" w:cs="Arial"/>
          <w:sz w:val="18"/>
          <w:szCs w:val="18"/>
        </w:rPr>
        <w:t xml:space="preserve"> with a gene-specific primer.  For transposons in the “minus” orien</w:t>
      </w:r>
      <w:r w:rsidR="00A319CE">
        <w:rPr>
          <w:rFonts w:ascii="Arial" w:hAnsi="Arial" w:cs="Arial"/>
          <w:sz w:val="18"/>
          <w:szCs w:val="18"/>
        </w:rPr>
        <w:t>tation, the primer “Buster” (5’</w:t>
      </w:r>
      <w:r w:rsidR="00A319CE">
        <w:rPr>
          <w:rFonts w:ascii="Arial" w:hAnsi="Arial" w:cs="Arial"/>
          <w:sz w:val="18"/>
          <w:szCs w:val="18"/>
        </w:rPr>
        <w:noBreakHyphen/>
      </w:r>
      <w:r w:rsidRPr="00387B2A">
        <w:rPr>
          <w:rFonts w:ascii="Arial" w:hAnsi="Arial" w:cs="Arial"/>
          <w:sz w:val="18"/>
          <w:szCs w:val="18"/>
        </w:rPr>
        <w:t>GCTTTTTCTAAATGTTTTTTAAGTAAATCAAGTAC-3’) should be paired with a gene-specific primer.</w:t>
      </w:r>
    </w:p>
    <w:p w:rsidR="000D3E27" w:rsidRPr="007E27F0" w:rsidRDefault="000D3E27" w:rsidP="005F0095">
      <w:pPr>
        <w:tabs>
          <w:tab w:val="left" w:pos="-360"/>
        </w:tabs>
        <w:ind w:right="-54"/>
        <w:jc w:val="both"/>
        <w:rPr>
          <w:rFonts w:ascii="Arial" w:hAnsi="Arial" w:cs="Arial"/>
          <w:sz w:val="18"/>
          <w:szCs w:val="14"/>
        </w:rPr>
      </w:pPr>
    </w:p>
    <w:p w:rsidR="00523CE4" w:rsidRPr="00387B2A" w:rsidRDefault="00523CE4" w:rsidP="005F0095">
      <w:pPr>
        <w:pStyle w:val="ProductSheet"/>
        <w:tabs>
          <w:tab w:val="clear" w:pos="450"/>
          <w:tab w:val="clear" w:pos="4680"/>
        </w:tabs>
        <w:ind w:right="-54"/>
        <w:rPr>
          <w:b/>
          <w:sz w:val="20"/>
          <w:szCs w:val="18"/>
        </w:rPr>
      </w:pPr>
      <w:r w:rsidRPr="00387B2A">
        <w:rPr>
          <w:b/>
          <w:sz w:val="20"/>
          <w:szCs w:val="18"/>
        </w:rPr>
        <w:t>Packaging/Storage:</w:t>
      </w:r>
    </w:p>
    <w:p w:rsidR="00523CE4" w:rsidRPr="00387B2A" w:rsidRDefault="009A4EF3" w:rsidP="005F0095">
      <w:pPr>
        <w:tabs>
          <w:tab w:val="left" w:pos="-360"/>
        </w:tabs>
        <w:ind w:right="-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NR-47717</w:t>
      </w:r>
      <w:r w:rsidR="00523CE4" w:rsidRPr="00387B2A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627BA2" w:rsidRPr="00387B2A">
        <w:rPr>
          <w:rFonts w:ascii="Arial" w:hAnsi="Arial" w:cs="Arial"/>
          <w:bCs/>
          <w:sz w:val="18"/>
          <w:szCs w:val="18"/>
        </w:rPr>
        <w:t>was packaged</w:t>
      </w:r>
      <w:proofErr w:type="gramEnd"/>
      <w:r w:rsidR="00627BA2" w:rsidRPr="00387B2A">
        <w:rPr>
          <w:rFonts w:ascii="Arial" w:hAnsi="Arial" w:cs="Arial"/>
          <w:bCs/>
          <w:sz w:val="18"/>
          <w:szCs w:val="18"/>
        </w:rPr>
        <w:t xml:space="preserve"> aseptically in </w:t>
      </w:r>
      <w:r w:rsidR="009F5713" w:rsidRPr="00387B2A">
        <w:rPr>
          <w:rFonts w:ascii="Arial" w:hAnsi="Arial" w:cs="Arial"/>
          <w:bCs/>
          <w:sz w:val="18"/>
          <w:szCs w:val="18"/>
        </w:rPr>
        <w:t>cryovials.  The</w:t>
      </w:r>
      <w:r w:rsidR="00523CE4" w:rsidRPr="00387B2A">
        <w:rPr>
          <w:rFonts w:ascii="Arial" w:hAnsi="Arial" w:cs="Arial"/>
          <w:bCs/>
          <w:sz w:val="18"/>
          <w:szCs w:val="18"/>
        </w:rPr>
        <w:t xml:space="preserve"> product is provided frozen and should be stored at </w:t>
      </w:r>
      <w:proofErr w:type="gramStart"/>
      <w:r w:rsidR="00523CE4" w:rsidRPr="00387B2A">
        <w:rPr>
          <w:rFonts w:ascii="Arial" w:hAnsi="Arial" w:cs="Arial"/>
          <w:sz w:val="18"/>
          <w:szCs w:val="18"/>
        </w:rPr>
        <w:t>-</w:t>
      </w:r>
      <w:r w:rsidR="009F5713" w:rsidRPr="00387B2A">
        <w:rPr>
          <w:rFonts w:ascii="Arial" w:hAnsi="Arial" w:cs="Arial"/>
          <w:sz w:val="18"/>
          <w:szCs w:val="18"/>
        </w:rPr>
        <w:t>6</w:t>
      </w:r>
      <w:r w:rsidR="00523CE4" w:rsidRPr="00387B2A">
        <w:rPr>
          <w:rFonts w:ascii="Arial" w:hAnsi="Arial" w:cs="Arial"/>
          <w:sz w:val="18"/>
          <w:szCs w:val="18"/>
        </w:rPr>
        <w:t>0°C</w:t>
      </w:r>
      <w:proofErr w:type="gramEnd"/>
      <w:r w:rsidR="00523CE4" w:rsidRPr="00387B2A">
        <w:rPr>
          <w:rFonts w:ascii="Arial" w:hAnsi="Arial" w:cs="Arial"/>
          <w:sz w:val="18"/>
          <w:szCs w:val="18"/>
        </w:rPr>
        <w:t xml:space="preserve"> or colder immediately upon arrival.  For long-term storage, the vapor phase of a liquid nitrogen </w:t>
      </w:r>
      <w:r w:rsidR="00A319CE">
        <w:rPr>
          <w:rFonts w:ascii="Arial" w:hAnsi="Arial" w:cs="Arial"/>
          <w:sz w:val="18"/>
          <w:szCs w:val="18"/>
        </w:rPr>
        <w:t xml:space="preserve">freezer </w:t>
      </w:r>
      <w:proofErr w:type="gramStart"/>
      <w:r w:rsidR="00A319CE">
        <w:rPr>
          <w:rFonts w:ascii="Arial" w:hAnsi="Arial" w:cs="Arial"/>
          <w:sz w:val="18"/>
          <w:szCs w:val="18"/>
        </w:rPr>
        <w:t>is recommended</w:t>
      </w:r>
      <w:proofErr w:type="gramEnd"/>
      <w:r w:rsidR="00A319CE">
        <w:rPr>
          <w:rFonts w:ascii="Arial" w:hAnsi="Arial" w:cs="Arial"/>
          <w:sz w:val="18"/>
          <w:szCs w:val="18"/>
        </w:rPr>
        <w:t>.  Freeze</w:t>
      </w:r>
      <w:r w:rsidR="00A319CE">
        <w:rPr>
          <w:rFonts w:ascii="Arial" w:hAnsi="Arial" w:cs="Arial"/>
          <w:sz w:val="18"/>
          <w:szCs w:val="18"/>
        </w:rPr>
        <w:noBreakHyphen/>
      </w:r>
      <w:r w:rsidR="00523CE4" w:rsidRPr="00387B2A">
        <w:rPr>
          <w:rFonts w:ascii="Arial" w:hAnsi="Arial" w:cs="Arial"/>
          <w:sz w:val="18"/>
          <w:szCs w:val="18"/>
        </w:rPr>
        <w:t xml:space="preserve">thaw cycles </w:t>
      </w:r>
      <w:proofErr w:type="gramStart"/>
      <w:r w:rsidR="00523CE4" w:rsidRPr="00387B2A">
        <w:rPr>
          <w:rFonts w:ascii="Arial" w:hAnsi="Arial" w:cs="Arial"/>
          <w:sz w:val="18"/>
          <w:szCs w:val="18"/>
        </w:rPr>
        <w:t>should be avoided</w:t>
      </w:r>
      <w:proofErr w:type="gramEnd"/>
      <w:r w:rsidR="00523CE4" w:rsidRPr="00387B2A">
        <w:rPr>
          <w:rFonts w:ascii="Arial" w:hAnsi="Arial" w:cs="Arial"/>
          <w:sz w:val="18"/>
          <w:szCs w:val="18"/>
        </w:rPr>
        <w:t>.</w:t>
      </w:r>
    </w:p>
    <w:p w:rsidR="00523CE4" w:rsidRPr="007E27F0" w:rsidRDefault="00523CE4" w:rsidP="005F0095">
      <w:pPr>
        <w:tabs>
          <w:tab w:val="left" w:pos="-360"/>
        </w:tabs>
        <w:ind w:right="-54"/>
        <w:jc w:val="both"/>
        <w:rPr>
          <w:rFonts w:ascii="Arial" w:hAnsi="Arial" w:cs="Arial"/>
          <w:sz w:val="18"/>
          <w:szCs w:val="14"/>
        </w:rPr>
      </w:pPr>
    </w:p>
    <w:p w:rsidR="00523CE4" w:rsidRPr="00387B2A" w:rsidRDefault="00523CE4" w:rsidP="005F0095">
      <w:pPr>
        <w:pStyle w:val="ProductSheet"/>
        <w:tabs>
          <w:tab w:val="clear" w:pos="450"/>
          <w:tab w:val="clear" w:pos="4680"/>
        </w:tabs>
        <w:ind w:right="-54"/>
        <w:rPr>
          <w:rFonts w:cs="Arial"/>
          <w:b/>
          <w:sz w:val="16"/>
          <w:szCs w:val="16"/>
        </w:rPr>
      </w:pPr>
      <w:r w:rsidRPr="00387B2A">
        <w:rPr>
          <w:rFonts w:cs="Arial"/>
          <w:b/>
          <w:sz w:val="20"/>
        </w:rPr>
        <w:t>Growth Conditions:</w:t>
      </w:r>
    </w:p>
    <w:p w:rsidR="00523CE4" w:rsidRPr="00387B2A" w:rsidRDefault="00523CE4" w:rsidP="005F0095">
      <w:pPr>
        <w:pStyle w:val="ProductSheet"/>
        <w:tabs>
          <w:tab w:val="clear" w:pos="450"/>
          <w:tab w:val="clear" w:pos="4680"/>
        </w:tabs>
        <w:ind w:right="-54"/>
        <w:rPr>
          <w:rFonts w:cs="Arial"/>
          <w:bCs/>
          <w:sz w:val="16"/>
          <w:szCs w:val="16"/>
        </w:rPr>
      </w:pPr>
      <w:r w:rsidRPr="00387B2A">
        <w:rPr>
          <w:rFonts w:cs="Arial"/>
          <w:bCs/>
          <w:szCs w:val="18"/>
          <w:u w:val="single"/>
        </w:rPr>
        <w:t>Media</w:t>
      </w:r>
      <w:r w:rsidRPr="00387B2A">
        <w:rPr>
          <w:rFonts w:cs="Arial"/>
          <w:bCs/>
          <w:szCs w:val="18"/>
        </w:rPr>
        <w:t>:</w:t>
      </w:r>
    </w:p>
    <w:p w:rsidR="00523CE4" w:rsidRPr="00387B2A" w:rsidRDefault="00DF1C72" w:rsidP="005F0095">
      <w:pPr>
        <w:ind w:left="180" w:right="-54" w:hanging="180"/>
        <w:jc w:val="both"/>
        <w:rPr>
          <w:rFonts w:ascii="Arial" w:hAnsi="Arial" w:cs="Arial"/>
          <w:sz w:val="18"/>
          <w:szCs w:val="18"/>
        </w:rPr>
      </w:pPr>
      <w:r w:rsidRPr="00387B2A">
        <w:rPr>
          <w:rFonts w:ascii="Arial" w:hAnsi="Arial" w:cs="Arial"/>
          <w:sz w:val="18"/>
          <w:szCs w:val="18"/>
        </w:rPr>
        <w:t xml:space="preserve">Tryptic Soy broth </w:t>
      </w:r>
      <w:r w:rsidR="00523CE4" w:rsidRPr="00387B2A">
        <w:rPr>
          <w:rFonts w:ascii="Arial" w:hAnsi="Arial" w:cs="Arial"/>
          <w:sz w:val="18"/>
          <w:szCs w:val="18"/>
        </w:rPr>
        <w:t xml:space="preserve">containing </w:t>
      </w:r>
      <w:proofErr w:type="gramStart"/>
      <w:r w:rsidRPr="00387B2A">
        <w:rPr>
          <w:rFonts w:ascii="Arial" w:hAnsi="Arial" w:cs="Arial"/>
          <w:sz w:val="18"/>
          <w:szCs w:val="18"/>
        </w:rPr>
        <w:t>5</w:t>
      </w:r>
      <w:proofErr w:type="gramEnd"/>
      <w:r w:rsidR="00523CE4" w:rsidRPr="00387B2A">
        <w:rPr>
          <w:rFonts w:ascii="Arial" w:hAnsi="Arial" w:cs="Arial"/>
          <w:sz w:val="18"/>
          <w:szCs w:val="18"/>
        </w:rPr>
        <w:t xml:space="preserve"> µg/mL </w:t>
      </w:r>
      <w:r w:rsidRPr="00387B2A">
        <w:rPr>
          <w:rFonts w:ascii="Arial" w:hAnsi="Arial" w:cs="Arial"/>
          <w:sz w:val="18"/>
          <w:szCs w:val="18"/>
        </w:rPr>
        <w:t>erythromycin or equivalent</w:t>
      </w:r>
    </w:p>
    <w:p w:rsidR="00ED15D6" w:rsidRPr="00387B2A" w:rsidRDefault="00ED15D6" w:rsidP="005F0095">
      <w:pPr>
        <w:ind w:left="180" w:right="-54" w:hanging="180"/>
        <w:jc w:val="both"/>
        <w:rPr>
          <w:rFonts w:ascii="Arial" w:hAnsi="Arial" w:cs="Arial"/>
          <w:sz w:val="18"/>
          <w:szCs w:val="18"/>
        </w:rPr>
      </w:pPr>
      <w:r w:rsidRPr="00387B2A">
        <w:rPr>
          <w:rFonts w:ascii="Arial" w:hAnsi="Arial" w:cs="Arial"/>
          <w:sz w:val="18"/>
          <w:szCs w:val="18"/>
        </w:rPr>
        <w:t xml:space="preserve">Tryptic Soy agar containing </w:t>
      </w:r>
      <w:proofErr w:type="gramStart"/>
      <w:r w:rsidRPr="00387B2A">
        <w:rPr>
          <w:rFonts w:ascii="Arial" w:hAnsi="Arial" w:cs="Arial"/>
          <w:sz w:val="18"/>
          <w:szCs w:val="18"/>
        </w:rPr>
        <w:t>5</w:t>
      </w:r>
      <w:proofErr w:type="gramEnd"/>
      <w:r w:rsidRPr="00387B2A">
        <w:rPr>
          <w:rFonts w:ascii="Arial" w:hAnsi="Arial" w:cs="Arial"/>
          <w:sz w:val="18"/>
          <w:szCs w:val="18"/>
        </w:rPr>
        <w:t xml:space="preserve"> µg/mL erythromycin or equivalent</w:t>
      </w:r>
    </w:p>
    <w:p w:rsidR="00523CE4" w:rsidRPr="00387B2A" w:rsidRDefault="00523CE4" w:rsidP="005F0095">
      <w:pPr>
        <w:pStyle w:val="ProductSheet"/>
        <w:tabs>
          <w:tab w:val="clear" w:pos="450"/>
          <w:tab w:val="clear" w:pos="4680"/>
        </w:tabs>
        <w:ind w:right="-54"/>
        <w:rPr>
          <w:szCs w:val="18"/>
        </w:rPr>
      </w:pPr>
      <w:r w:rsidRPr="00387B2A">
        <w:rPr>
          <w:szCs w:val="18"/>
          <w:u w:val="single"/>
        </w:rPr>
        <w:t>Incubation</w:t>
      </w:r>
      <w:r w:rsidRPr="00387B2A">
        <w:rPr>
          <w:szCs w:val="18"/>
        </w:rPr>
        <w:t>:</w:t>
      </w:r>
    </w:p>
    <w:p w:rsidR="00523CE4" w:rsidRPr="00387B2A" w:rsidRDefault="00523CE4" w:rsidP="005F0095">
      <w:pPr>
        <w:pStyle w:val="ProductSheet"/>
        <w:tabs>
          <w:tab w:val="clear" w:pos="450"/>
          <w:tab w:val="clear" w:pos="4680"/>
        </w:tabs>
        <w:ind w:left="180" w:right="-54" w:hanging="180"/>
        <w:rPr>
          <w:rFonts w:cs="Arial"/>
          <w:sz w:val="16"/>
          <w:szCs w:val="16"/>
        </w:rPr>
      </w:pPr>
      <w:r w:rsidRPr="00387B2A">
        <w:rPr>
          <w:szCs w:val="18"/>
        </w:rPr>
        <w:t xml:space="preserve">Temperature:  </w:t>
      </w:r>
      <w:r w:rsidRPr="00387B2A">
        <w:t>37</w:t>
      </w:r>
      <w:r w:rsidRPr="00387B2A">
        <w:rPr>
          <w:rStyle w:val="ProductSheetChar"/>
        </w:rPr>
        <w:t>°</w:t>
      </w:r>
      <w:r w:rsidR="00E35A6F" w:rsidRPr="00387B2A">
        <w:t>C</w:t>
      </w:r>
    </w:p>
    <w:p w:rsidR="00523CE4" w:rsidRPr="00387B2A" w:rsidRDefault="00523CE4" w:rsidP="005F0095">
      <w:pPr>
        <w:pStyle w:val="ProductSheet"/>
        <w:tabs>
          <w:tab w:val="clear" w:pos="450"/>
          <w:tab w:val="clear" w:pos="4680"/>
        </w:tabs>
        <w:ind w:right="-54"/>
        <w:rPr>
          <w:szCs w:val="18"/>
        </w:rPr>
      </w:pPr>
      <w:r w:rsidRPr="00387B2A">
        <w:rPr>
          <w:szCs w:val="18"/>
        </w:rPr>
        <w:t>Atmosphere:  Aerobic</w:t>
      </w:r>
    </w:p>
    <w:p w:rsidR="00523CE4" w:rsidRPr="00387B2A" w:rsidRDefault="00523CE4" w:rsidP="005F0095">
      <w:pPr>
        <w:pStyle w:val="BodyTextIndent3"/>
        <w:tabs>
          <w:tab w:val="clear" w:pos="-360"/>
          <w:tab w:val="clear" w:pos="360"/>
          <w:tab w:val="clear" w:pos="630"/>
          <w:tab w:val="clear" w:pos="8010"/>
          <w:tab w:val="clear" w:pos="9180"/>
        </w:tabs>
        <w:ind w:left="0" w:right="-54"/>
        <w:rPr>
          <w:rFonts w:cs="Arial"/>
          <w:szCs w:val="18"/>
        </w:rPr>
      </w:pPr>
      <w:r w:rsidRPr="00387B2A">
        <w:rPr>
          <w:szCs w:val="18"/>
          <w:u w:val="single"/>
        </w:rPr>
        <w:t>Propagation</w:t>
      </w:r>
      <w:r w:rsidRPr="00387B2A">
        <w:rPr>
          <w:szCs w:val="18"/>
        </w:rPr>
        <w:t>:</w:t>
      </w:r>
      <w:r w:rsidRPr="00387B2A">
        <w:rPr>
          <w:rFonts w:cs="Arial"/>
          <w:szCs w:val="18"/>
        </w:rPr>
        <w:t xml:space="preserve"> </w:t>
      </w:r>
    </w:p>
    <w:p w:rsidR="00627BA2" w:rsidRPr="00387B2A" w:rsidRDefault="00627BA2" w:rsidP="005F0095">
      <w:pPr>
        <w:pStyle w:val="BodyTextIndent3"/>
        <w:numPr>
          <w:ilvl w:val="0"/>
          <w:numId w:val="28"/>
        </w:numPr>
        <w:tabs>
          <w:tab w:val="clear" w:pos="360"/>
          <w:tab w:val="clear" w:pos="630"/>
          <w:tab w:val="clear" w:pos="720"/>
          <w:tab w:val="clear" w:pos="8010"/>
          <w:tab w:val="clear" w:pos="9180"/>
        </w:tabs>
        <w:ind w:left="360" w:right="-54"/>
        <w:rPr>
          <w:rFonts w:cs="Arial"/>
          <w:szCs w:val="18"/>
        </w:rPr>
      </w:pPr>
      <w:r w:rsidRPr="00387B2A">
        <w:rPr>
          <w:rFonts w:cs="Arial"/>
          <w:szCs w:val="18"/>
        </w:rPr>
        <w:t>Keep vial frozen until ready for use, then thaw.</w:t>
      </w:r>
    </w:p>
    <w:p w:rsidR="00627BA2" w:rsidRPr="00387B2A" w:rsidRDefault="00627BA2" w:rsidP="005F0095">
      <w:pPr>
        <w:pStyle w:val="BodyTextIndent3"/>
        <w:numPr>
          <w:ilvl w:val="0"/>
          <w:numId w:val="28"/>
        </w:numPr>
        <w:tabs>
          <w:tab w:val="clear" w:pos="360"/>
          <w:tab w:val="clear" w:pos="630"/>
          <w:tab w:val="clear" w:pos="720"/>
          <w:tab w:val="clear" w:pos="8010"/>
          <w:tab w:val="clear" w:pos="9180"/>
        </w:tabs>
        <w:ind w:left="360" w:right="-54"/>
        <w:rPr>
          <w:rFonts w:cs="Arial"/>
          <w:bCs/>
          <w:szCs w:val="18"/>
        </w:rPr>
      </w:pPr>
      <w:r w:rsidRPr="00387B2A">
        <w:rPr>
          <w:rFonts w:cs="Arial"/>
          <w:bCs/>
          <w:szCs w:val="18"/>
        </w:rPr>
        <w:t>Transfer the entire thawed aliquot into a single tube of broth.</w:t>
      </w:r>
    </w:p>
    <w:p w:rsidR="00627BA2" w:rsidRPr="00387B2A" w:rsidRDefault="00627BA2" w:rsidP="005F0095">
      <w:pPr>
        <w:pStyle w:val="BodyTextIndent"/>
        <w:widowControl/>
        <w:numPr>
          <w:ilvl w:val="0"/>
          <w:numId w:val="28"/>
        </w:numPr>
        <w:tabs>
          <w:tab w:val="clear" w:pos="360"/>
          <w:tab w:val="clear" w:pos="720"/>
        </w:tabs>
        <w:ind w:left="360" w:right="-54"/>
        <w:jc w:val="both"/>
        <w:rPr>
          <w:rFonts w:cs="Arial"/>
          <w:szCs w:val="18"/>
        </w:rPr>
      </w:pPr>
      <w:r w:rsidRPr="00387B2A">
        <w:rPr>
          <w:rFonts w:cs="Arial"/>
          <w:szCs w:val="18"/>
        </w:rPr>
        <w:t>Use several drops of the suspension to inoculate an agar slant and/or plate.</w:t>
      </w:r>
    </w:p>
    <w:p w:rsidR="00627BA2" w:rsidRPr="00387B2A" w:rsidRDefault="00627BA2" w:rsidP="005F0095">
      <w:pPr>
        <w:pStyle w:val="BodyTextIndent"/>
        <w:widowControl/>
        <w:numPr>
          <w:ilvl w:val="0"/>
          <w:numId w:val="28"/>
        </w:numPr>
        <w:tabs>
          <w:tab w:val="clear" w:pos="360"/>
          <w:tab w:val="clear" w:pos="720"/>
        </w:tabs>
        <w:ind w:left="360" w:right="-54"/>
        <w:jc w:val="both"/>
        <w:rPr>
          <w:rFonts w:cs="Arial"/>
          <w:szCs w:val="18"/>
        </w:rPr>
      </w:pPr>
      <w:r w:rsidRPr="00387B2A">
        <w:rPr>
          <w:rFonts w:cs="Arial"/>
          <w:szCs w:val="18"/>
        </w:rPr>
        <w:t xml:space="preserve">Incubate the tube, slant and/or plate at 37°C for </w:t>
      </w:r>
      <w:r w:rsidR="00FC0B60" w:rsidRPr="00387B2A">
        <w:rPr>
          <w:rFonts w:cs="Arial"/>
          <w:szCs w:val="18"/>
        </w:rPr>
        <w:t>1 day.</w:t>
      </w:r>
    </w:p>
    <w:p w:rsidR="00E94F0A" w:rsidRPr="001047A1" w:rsidRDefault="00E94F0A" w:rsidP="005F0095">
      <w:pPr>
        <w:tabs>
          <w:tab w:val="decimal" w:pos="0"/>
          <w:tab w:val="left" w:pos="450"/>
        </w:tabs>
        <w:ind w:right="-54"/>
        <w:rPr>
          <w:rFonts w:ascii="Arial" w:hAnsi="Arial" w:cs="Arial"/>
          <w:b/>
          <w:sz w:val="14"/>
          <w:szCs w:val="14"/>
        </w:rPr>
      </w:pPr>
    </w:p>
    <w:p w:rsidR="002F7FD9" w:rsidRPr="00387B2A" w:rsidRDefault="002F7FD9" w:rsidP="005F0095">
      <w:pPr>
        <w:tabs>
          <w:tab w:val="decimal" w:pos="0"/>
          <w:tab w:val="left" w:pos="450"/>
        </w:tabs>
        <w:ind w:right="-54"/>
        <w:rPr>
          <w:rFonts w:ascii="Arial" w:hAnsi="Arial" w:cs="Arial"/>
        </w:rPr>
      </w:pPr>
      <w:r w:rsidRPr="00387B2A">
        <w:rPr>
          <w:rFonts w:ascii="Arial" w:hAnsi="Arial" w:cs="Arial"/>
          <w:b/>
        </w:rPr>
        <w:lastRenderedPageBreak/>
        <w:t>Citation:</w:t>
      </w:r>
    </w:p>
    <w:p w:rsidR="002F7FD9" w:rsidRPr="00387B2A" w:rsidRDefault="002237AE" w:rsidP="005F0095">
      <w:pPr>
        <w:ind w:right="-54"/>
        <w:jc w:val="both"/>
        <w:rPr>
          <w:rFonts w:ascii="Arial" w:hAnsi="Arial" w:cs="Arial"/>
          <w:sz w:val="18"/>
          <w:szCs w:val="18"/>
        </w:rPr>
      </w:pPr>
      <w:r w:rsidRPr="00387B2A">
        <w:rPr>
          <w:rFonts w:ascii="Arial" w:hAnsi="Arial" w:cs="Arial"/>
          <w:sz w:val="18"/>
          <w:szCs w:val="18"/>
        </w:rPr>
        <w:t>Acknowledgment for publications should read “</w:t>
      </w:r>
      <w:r w:rsidRPr="00387B2A">
        <w:rPr>
          <w:rFonts w:ascii="Arial" w:hAnsi="Arial" w:cs="Arial"/>
          <w:color w:val="000000"/>
          <w:sz w:val="18"/>
          <w:szCs w:val="18"/>
        </w:rPr>
        <w:t xml:space="preserve">The following reagent was provided by the Network on Antimicrobial Resistance in </w:t>
      </w:r>
      <w:r w:rsidRPr="00387B2A">
        <w:rPr>
          <w:rFonts w:ascii="Arial" w:hAnsi="Arial" w:cs="Arial"/>
          <w:i/>
          <w:color w:val="000000"/>
          <w:sz w:val="18"/>
          <w:szCs w:val="18"/>
        </w:rPr>
        <w:t>Staphylococcus aureus</w:t>
      </w:r>
      <w:r w:rsidRPr="00387B2A">
        <w:rPr>
          <w:rFonts w:ascii="Arial" w:hAnsi="Arial" w:cs="Arial"/>
          <w:color w:val="000000"/>
          <w:sz w:val="18"/>
          <w:szCs w:val="18"/>
        </w:rPr>
        <w:t xml:space="preserve"> (NARSA) for distribution by BEI Resources, NIAID, </w:t>
      </w:r>
      <w:proofErr w:type="gramStart"/>
      <w:r w:rsidRPr="00387B2A">
        <w:rPr>
          <w:rFonts w:ascii="Arial" w:hAnsi="Arial" w:cs="Arial"/>
          <w:color w:val="000000"/>
          <w:sz w:val="18"/>
          <w:szCs w:val="18"/>
        </w:rPr>
        <w:t>NIH</w:t>
      </w:r>
      <w:proofErr w:type="gramEnd"/>
      <w:r w:rsidR="002F7FD9" w:rsidRPr="00387B2A">
        <w:rPr>
          <w:rFonts w:ascii="Arial" w:hAnsi="Arial" w:cs="Arial"/>
          <w:sz w:val="18"/>
          <w:szCs w:val="18"/>
        </w:rPr>
        <w:t xml:space="preserve">: </w:t>
      </w:r>
      <w:r w:rsidR="00985D91" w:rsidRPr="00387B2A">
        <w:rPr>
          <w:rFonts w:ascii="Arial" w:hAnsi="Arial" w:cs="Arial"/>
          <w:sz w:val="18"/>
          <w:szCs w:val="18"/>
        </w:rPr>
        <w:t xml:space="preserve"> </w:t>
      </w:r>
      <w:r w:rsidR="00285140" w:rsidRPr="00387B2A">
        <w:rPr>
          <w:rFonts w:ascii="Arial" w:hAnsi="Arial" w:cs="Arial"/>
          <w:i/>
          <w:sz w:val="18"/>
          <w:szCs w:val="18"/>
        </w:rPr>
        <w:t>Staphylococcus aureus</w:t>
      </w:r>
      <w:r w:rsidR="00221E37" w:rsidRPr="00387B2A">
        <w:rPr>
          <w:rFonts w:ascii="Arial" w:hAnsi="Arial" w:cs="Arial"/>
          <w:sz w:val="18"/>
          <w:szCs w:val="18"/>
        </w:rPr>
        <w:t xml:space="preserve"> subsp. </w:t>
      </w:r>
      <w:r w:rsidR="00221E37" w:rsidRPr="00387B2A">
        <w:rPr>
          <w:rFonts w:ascii="Arial" w:hAnsi="Arial" w:cs="Arial"/>
          <w:i/>
          <w:sz w:val="18"/>
          <w:szCs w:val="18"/>
        </w:rPr>
        <w:t>aureus</w:t>
      </w:r>
      <w:r w:rsidR="00285140" w:rsidRPr="00387B2A">
        <w:rPr>
          <w:rFonts w:ascii="Arial" w:hAnsi="Arial" w:cs="Arial"/>
          <w:sz w:val="18"/>
          <w:szCs w:val="18"/>
        </w:rPr>
        <w:t xml:space="preserve">, Strain JE2, Transposon Mutant </w:t>
      </w:r>
      <w:r w:rsidR="009A4EF3">
        <w:rPr>
          <w:rFonts w:ascii="Arial" w:hAnsi="Arial" w:cs="Arial"/>
          <w:sz w:val="18"/>
          <w:szCs w:val="18"/>
        </w:rPr>
        <w:t>NE1174</w:t>
      </w:r>
      <w:r w:rsidR="00285140" w:rsidRPr="00387B2A">
        <w:rPr>
          <w:rFonts w:ascii="Arial" w:hAnsi="Arial" w:cs="Arial"/>
          <w:sz w:val="18"/>
          <w:szCs w:val="18"/>
        </w:rPr>
        <w:t xml:space="preserve"> (</w:t>
      </w:r>
      <w:r w:rsidR="009A4EF3">
        <w:rPr>
          <w:rFonts w:ascii="Arial" w:hAnsi="Arial" w:cs="Arial"/>
          <w:iCs/>
          <w:sz w:val="18"/>
          <w:szCs w:val="18"/>
        </w:rPr>
        <w:t>SAUSA300_2411</w:t>
      </w:r>
      <w:r w:rsidR="00285140" w:rsidRPr="00387B2A">
        <w:rPr>
          <w:rFonts w:ascii="Arial" w:hAnsi="Arial" w:cs="Arial"/>
          <w:sz w:val="18"/>
          <w:szCs w:val="18"/>
        </w:rPr>
        <w:t>)</w:t>
      </w:r>
      <w:r w:rsidR="00AC2290" w:rsidRPr="00387B2A">
        <w:rPr>
          <w:rFonts w:ascii="Arial" w:hAnsi="Arial" w:cs="Arial"/>
          <w:sz w:val="18"/>
          <w:szCs w:val="18"/>
        </w:rPr>
        <w:t xml:space="preserve">, </w:t>
      </w:r>
      <w:r w:rsidR="009A4EF3">
        <w:rPr>
          <w:rFonts w:ascii="Arial" w:hAnsi="Arial" w:cs="Arial"/>
          <w:sz w:val="18"/>
          <w:szCs w:val="18"/>
        </w:rPr>
        <w:t>NR-47717</w:t>
      </w:r>
      <w:r w:rsidR="002F7FD9" w:rsidRPr="00387B2A">
        <w:rPr>
          <w:rFonts w:ascii="Arial" w:hAnsi="Arial" w:cs="Arial"/>
          <w:sz w:val="18"/>
          <w:szCs w:val="18"/>
        </w:rPr>
        <w:t>.”</w:t>
      </w:r>
    </w:p>
    <w:p w:rsidR="003E24A2" w:rsidRPr="007E27F0" w:rsidRDefault="003E24A2" w:rsidP="005F0095">
      <w:pPr>
        <w:pStyle w:val="ProductSheet"/>
        <w:tabs>
          <w:tab w:val="decimal" w:pos="0"/>
        </w:tabs>
        <w:ind w:right="-54"/>
        <w:rPr>
          <w:rFonts w:cs="Arial"/>
          <w:b/>
          <w:szCs w:val="16"/>
        </w:rPr>
      </w:pPr>
    </w:p>
    <w:p w:rsidR="00FF7AF1" w:rsidRPr="00387B2A" w:rsidRDefault="00FF7AF1" w:rsidP="005F0095">
      <w:pPr>
        <w:pStyle w:val="ProductSheet"/>
        <w:tabs>
          <w:tab w:val="decimal" w:pos="0"/>
        </w:tabs>
        <w:ind w:right="-54"/>
        <w:rPr>
          <w:rFonts w:cs="Arial"/>
          <w:b/>
          <w:sz w:val="20"/>
        </w:rPr>
      </w:pPr>
      <w:r w:rsidRPr="00387B2A">
        <w:rPr>
          <w:rFonts w:cs="Arial"/>
          <w:b/>
          <w:sz w:val="20"/>
        </w:rPr>
        <w:t xml:space="preserve">Biosafety Level:  </w:t>
      </w:r>
      <w:proofErr w:type="gramStart"/>
      <w:r w:rsidR="007235FE" w:rsidRPr="00387B2A">
        <w:rPr>
          <w:rFonts w:cs="Arial"/>
          <w:b/>
          <w:sz w:val="20"/>
        </w:rPr>
        <w:t>2</w:t>
      </w:r>
      <w:proofErr w:type="gramEnd"/>
    </w:p>
    <w:p w:rsidR="00DF1C72" w:rsidRPr="00387B2A" w:rsidRDefault="00DF1C72" w:rsidP="005F0095">
      <w:pPr>
        <w:autoSpaceDE w:val="0"/>
        <w:autoSpaceDN w:val="0"/>
        <w:adjustRightInd w:val="0"/>
        <w:ind w:right="-54"/>
        <w:jc w:val="both"/>
        <w:rPr>
          <w:rFonts w:ascii="Arial" w:hAnsi="Arial" w:cs="Arial"/>
          <w:sz w:val="18"/>
          <w:szCs w:val="18"/>
        </w:rPr>
      </w:pPr>
      <w:r w:rsidRPr="00387B2A">
        <w:rPr>
          <w:rFonts w:ascii="Arial" w:hAnsi="Arial" w:cs="Arial"/>
          <w:sz w:val="18"/>
          <w:szCs w:val="18"/>
        </w:rPr>
        <w:t xml:space="preserve">Appropriate safety procedures </w:t>
      </w:r>
      <w:proofErr w:type="gramStart"/>
      <w:r w:rsidRPr="00387B2A">
        <w:rPr>
          <w:rFonts w:ascii="Arial" w:hAnsi="Arial" w:cs="Arial"/>
          <w:sz w:val="18"/>
          <w:szCs w:val="18"/>
        </w:rPr>
        <w:t>should always be used</w:t>
      </w:r>
      <w:proofErr w:type="gramEnd"/>
      <w:r w:rsidRPr="00387B2A">
        <w:rPr>
          <w:rFonts w:ascii="Arial" w:hAnsi="Arial" w:cs="Arial"/>
          <w:sz w:val="18"/>
          <w:szCs w:val="18"/>
        </w:rPr>
        <w:t xml:space="preserve"> with this material.  Laboratory safety </w:t>
      </w:r>
      <w:proofErr w:type="gramStart"/>
      <w:r w:rsidRPr="00387B2A">
        <w:rPr>
          <w:rFonts w:ascii="Arial" w:hAnsi="Arial" w:cs="Arial"/>
          <w:sz w:val="18"/>
          <w:szCs w:val="18"/>
        </w:rPr>
        <w:t>is discussed</w:t>
      </w:r>
      <w:proofErr w:type="gramEnd"/>
      <w:r w:rsidRPr="00387B2A">
        <w:rPr>
          <w:rFonts w:ascii="Arial" w:hAnsi="Arial" w:cs="Arial"/>
          <w:sz w:val="18"/>
          <w:szCs w:val="18"/>
        </w:rPr>
        <w:t xml:space="preserve"> in the following publication:  U.S. Department of Health and Human Services, Public Health Service, Centers for Disease Control and Prevention, and National Institutes of Health. </w:t>
      </w:r>
      <w:r w:rsidRPr="00387B2A">
        <w:rPr>
          <w:rFonts w:ascii="Arial" w:hAnsi="Arial" w:cs="Arial"/>
          <w:sz w:val="18"/>
          <w:szCs w:val="18"/>
          <w:u w:val="single"/>
        </w:rPr>
        <w:t>Biosafety in Microbiological and Biomedical Laboratories</w:t>
      </w:r>
      <w:r w:rsidRPr="00387B2A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387B2A">
        <w:rPr>
          <w:rFonts w:ascii="Arial" w:hAnsi="Arial" w:cs="Arial"/>
          <w:sz w:val="18"/>
          <w:szCs w:val="18"/>
        </w:rPr>
        <w:t>5th</w:t>
      </w:r>
      <w:proofErr w:type="gramEnd"/>
      <w:r w:rsidRPr="00387B2A">
        <w:rPr>
          <w:rFonts w:ascii="Arial" w:hAnsi="Arial" w:cs="Arial"/>
          <w:sz w:val="18"/>
          <w:szCs w:val="18"/>
        </w:rPr>
        <w:t xml:space="preserve"> ed. Washington, DC: U.S. Government Printing Office, 2009; see </w:t>
      </w:r>
      <w:hyperlink r:id="rId9" w:history="1">
        <w:r w:rsidRPr="00387B2A">
          <w:rPr>
            <w:rStyle w:val="Hyperlink"/>
            <w:rFonts w:ascii="Arial" w:hAnsi="Arial" w:cs="Arial"/>
            <w:sz w:val="18"/>
            <w:szCs w:val="18"/>
          </w:rPr>
          <w:t>www.cdc.gov/biosafety/publications/bmbl5/index.htm</w:t>
        </w:r>
      </w:hyperlink>
      <w:r w:rsidRPr="00387B2A">
        <w:rPr>
          <w:rFonts w:ascii="Arial" w:hAnsi="Arial" w:cs="Arial"/>
          <w:sz w:val="18"/>
          <w:szCs w:val="18"/>
        </w:rPr>
        <w:t>.</w:t>
      </w:r>
    </w:p>
    <w:p w:rsidR="008B69D0" w:rsidRPr="007E27F0" w:rsidRDefault="008B69D0" w:rsidP="005F0095">
      <w:pPr>
        <w:ind w:right="-54"/>
        <w:jc w:val="both"/>
        <w:rPr>
          <w:rFonts w:ascii="Arial" w:hAnsi="Arial" w:cs="Arial"/>
          <w:sz w:val="18"/>
          <w:szCs w:val="16"/>
        </w:rPr>
      </w:pPr>
    </w:p>
    <w:p w:rsidR="00DF1C72" w:rsidRPr="00387B2A" w:rsidRDefault="00DF1C72" w:rsidP="005F0095">
      <w:pPr>
        <w:pStyle w:val="ProductSheet"/>
        <w:tabs>
          <w:tab w:val="clear" w:pos="450"/>
          <w:tab w:val="clear" w:pos="4680"/>
        </w:tabs>
        <w:ind w:right="-54"/>
        <w:rPr>
          <w:rFonts w:cs="Arial"/>
          <w:b/>
          <w:sz w:val="20"/>
        </w:rPr>
      </w:pPr>
      <w:r w:rsidRPr="00387B2A">
        <w:rPr>
          <w:rFonts w:cs="Arial"/>
          <w:b/>
          <w:sz w:val="20"/>
        </w:rPr>
        <w:t>Disclaimers:</w:t>
      </w:r>
    </w:p>
    <w:p w:rsidR="00DF1C72" w:rsidRPr="00387B2A" w:rsidRDefault="00DF1C72" w:rsidP="005F0095">
      <w:pPr>
        <w:pStyle w:val="ProductSheet"/>
        <w:tabs>
          <w:tab w:val="clear" w:pos="450"/>
          <w:tab w:val="clear" w:pos="4680"/>
        </w:tabs>
        <w:ind w:right="-54"/>
        <w:rPr>
          <w:rFonts w:cs="Arial"/>
          <w:szCs w:val="18"/>
        </w:rPr>
      </w:pPr>
      <w:r w:rsidRPr="00387B2A">
        <w:rPr>
          <w:rFonts w:cs="Arial"/>
          <w:szCs w:val="18"/>
        </w:rPr>
        <w:t xml:space="preserve">You </w:t>
      </w:r>
      <w:proofErr w:type="gramStart"/>
      <w:r w:rsidRPr="00387B2A">
        <w:rPr>
          <w:rFonts w:cs="Arial"/>
          <w:szCs w:val="18"/>
        </w:rPr>
        <w:t>are authorized</w:t>
      </w:r>
      <w:proofErr w:type="gramEnd"/>
      <w:r w:rsidRPr="00387B2A">
        <w:rPr>
          <w:rFonts w:cs="Arial"/>
          <w:szCs w:val="18"/>
        </w:rPr>
        <w:t xml:space="preserve"> to use this product for research use only. It </w:t>
      </w:r>
      <w:proofErr w:type="gramStart"/>
      <w:r w:rsidRPr="00387B2A">
        <w:rPr>
          <w:rFonts w:cs="Arial"/>
          <w:szCs w:val="18"/>
        </w:rPr>
        <w:t>is not intended</w:t>
      </w:r>
      <w:proofErr w:type="gramEnd"/>
      <w:r w:rsidRPr="00387B2A">
        <w:rPr>
          <w:rFonts w:cs="Arial"/>
          <w:szCs w:val="18"/>
        </w:rPr>
        <w:t xml:space="preserve"> for human use.</w:t>
      </w:r>
    </w:p>
    <w:p w:rsidR="00EE2B12" w:rsidRPr="007E27F0" w:rsidRDefault="00EE2B12" w:rsidP="005F0095">
      <w:pPr>
        <w:pStyle w:val="ProductSheet"/>
        <w:tabs>
          <w:tab w:val="clear" w:pos="450"/>
          <w:tab w:val="clear" w:pos="4680"/>
        </w:tabs>
        <w:ind w:right="-54"/>
        <w:rPr>
          <w:rFonts w:cs="Arial"/>
          <w:szCs w:val="16"/>
        </w:rPr>
      </w:pPr>
    </w:p>
    <w:p w:rsidR="00DF1C72" w:rsidRPr="00387B2A" w:rsidRDefault="00DF1C72" w:rsidP="005F0095">
      <w:pPr>
        <w:pStyle w:val="ProductSheet"/>
        <w:tabs>
          <w:tab w:val="clear" w:pos="450"/>
          <w:tab w:val="clear" w:pos="4680"/>
        </w:tabs>
        <w:ind w:right="-54"/>
        <w:rPr>
          <w:rFonts w:cs="Arial"/>
          <w:szCs w:val="18"/>
        </w:rPr>
      </w:pPr>
      <w:r w:rsidRPr="00387B2A">
        <w:rPr>
          <w:rFonts w:cs="Arial"/>
          <w:szCs w:val="18"/>
        </w:rPr>
        <w:t xml:space="preserve">Use of this product is subject to the terms and conditions of the BEI Resources Material Transfer Agreement (MTA).  The MTA is available on our Web site at </w:t>
      </w:r>
      <w:hyperlink r:id="rId10" w:history="1">
        <w:r w:rsidRPr="00387B2A">
          <w:rPr>
            <w:rStyle w:val="Hyperlink"/>
            <w:rFonts w:cs="Arial"/>
            <w:szCs w:val="18"/>
          </w:rPr>
          <w:t>www.beiresources.org</w:t>
        </w:r>
      </w:hyperlink>
      <w:r w:rsidRPr="00387B2A">
        <w:rPr>
          <w:rFonts w:cs="Arial"/>
          <w:szCs w:val="18"/>
        </w:rPr>
        <w:t>.</w:t>
      </w:r>
    </w:p>
    <w:p w:rsidR="002237AE" w:rsidRPr="001047A1" w:rsidRDefault="002237AE" w:rsidP="005F0095">
      <w:pPr>
        <w:pStyle w:val="ProductSheet"/>
        <w:tabs>
          <w:tab w:val="clear" w:pos="450"/>
          <w:tab w:val="clear" w:pos="4680"/>
        </w:tabs>
        <w:ind w:right="-54"/>
        <w:rPr>
          <w:rFonts w:cs="Arial"/>
          <w:sz w:val="16"/>
          <w:szCs w:val="16"/>
        </w:rPr>
      </w:pPr>
    </w:p>
    <w:p w:rsidR="00DF1C72" w:rsidRPr="00387B2A" w:rsidRDefault="00DF1C72" w:rsidP="005F0095">
      <w:pPr>
        <w:pStyle w:val="ProductSheet"/>
        <w:tabs>
          <w:tab w:val="clear" w:pos="450"/>
          <w:tab w:val="clear" w:pos="4680"/>
        </w:tabs>
        <w:ind w:right="-54"/>
        <w:rPr>
          <w:rFonts w:cs="Arial"/>
          <w:szCs w:val="18"/>
        </w:rPr>
      </w:pPr>
      <w:r w:rsidRPr="00387B2A">
        <w:rPr>
          <w:rFonts w:cs="Arial"/>
          <w:szCs w:val="18"/>
        </w:rPr>
        <w:t>While BEI Resources uses reasonable efforts to include accurate and up-to-date information on this product sheet, neither ATCC</w:t>
      </w:r>
      <w:r w:rsidRPr="00387B2A">
        <w:rPr>
          <w:rFonts w:cs="Arial"/>
          <w:szCs w:val="18"/>
          <w:vertAlign w:val="superscript"/>
        </w:rPr>
        <w:t>®</w:t>
      </w:r>
      <w:r w:rsidRPr="00387B2A">
        <w:rPr>
          <w:rFonts w:cs="Arial"/>
          <w:szCs w:val="18"/>
        </w:rPr>
        <w:t xml:space="preserve"> nor the U.S. Government makes any warranties or representations as to its accuracy.  Citations from scientific literature and patents </w:t>
      </w:r>
      <w:proofErr w:type="gramStart"/>
      <w:r w:rsidRPr="00387B2A">
        <w:rPr>
          <w:rFonts w:cs="Arial"/>
          <w:szCs w:val="18"/>
        </w:rPr>
        <w:t>are provided</w:t>
      </w:r>
      <w:proofErr w:type="gramEnd"/>
      <w:r w:rsidRPr="00387B2A">
        <w:rPr>
          <w:rFonts w:cs="Arial"/>
          <w:szCs w:val="18"/>
        </w:rPr>
        <w:t xml:space="preserve"> for informational purposes only.  Neither ATCC</w:t>
      </w:r>
      <w:r w:rsidRPr="00387B2A">
        <w:rPr>
          <w:rFonts w:cs="Arial"/>
          <w:szCs w:val="18"/>
          <w:vertAlign w:val="superscript"/>
        </w:rPr>
        <w:t>®</w:t>
      </w:r>
      <w:r w:rsidRPr="00387B2A">
        <w:rPr>
          <w:rFonts w:cs="Arial"/>
          <w:szCs w:val="18"/>
        </w:rPr>
        <w:t xml:space="preserve"> nor the U.S. Government warrants that such information </w:t>
      </w:r>
      <w:proofErr w:type="gramStart"/>
      <w:r w:rsidRPr="00387B2A">
        <w:rPr>
          <w:rFonts w:cs="Arial"/>
          <w:szCs w:val="18"/>
        </w:rPr>
        <w:t>has been confirmed</w:t>
      </w:r>
      <w:proofErr w:type="gramEnd"/>
      <w:r w:rsidRPr="00387B2A">
        <w:rPr>
          <w:rFonts w:cs="Arial"/>
          <w:szCs w:val="18"/>
        </w:rPr>
        <w:t xml:space="preserve"> to be accurate.</w:t>
      </w:r>
    </w:p>
    <w:p w:rsidR="00DF1C72" w:rsidRPr="007E27F0" w:rsidRDefault="00DF1C72" w:rsidP="005F0095">
      <w:pPr>
        <w:pStyle w:val="PlainText"/>
        <w:ind w:right="-54"/>
        <w:jc w:val="both"/>
        <w:rPr>
          <w:rFonts w:ascii="Arial" w:hAnsi="Arial" w:cs="Arial"/>
          <w:bCs/>
          <w:sz w:val="18"/>
          <w:szCs w:val="16"/>
        </w:rPr>
      </w:pPr>
    </w:p>
    <w:p w:rsidR="00DF1C72" w:rsidRPr="00387B2A" w:rsidRDefault="00DF1C72" w:rsidP="005F0095">
      <w:pPr>
        <w:pStyle w:val="BodyTextIndent3"/>
        <w:tabs>
          <w:tab w:val="clear" w:pos="-360"/>
          <w:tab w:val="clear" w:pos="360"/>
          <w:tab w:val="clear" w:pos="630"/>
          <w:tab w:val="clear" w:pos="8010"/>
          <w:tab w:val="clear" w:pos="9180"/>
        </w:tabs>
        <w:ind w:left="0" w:right="-54"/>
        <w:rPr>
          <w:szCs w:val="18"/>
        </w:rPr>
      </w:pPr>
      <w:r w:rsidRPr="00387B2A">
        <w:rPr>
          <w:szCs w:val="18"/>
        </w:rPr>
        <w:t xml:space="preserve">This product </w:t>
      </w:r>
      <w:proofErr w:type="gramStart"/>
      <w:r w:rsidRPr="00387B2A">
        <w:rPr>
          <w:szCs w:val="18"/>
        </w:rPr>
        <w:t>is sent</w:t>
      </w:r>
      <w:proofErr w:type="gramEnd"/>
      <w:r w:rsidRPr="00387B2A">
        <w:rPr>
          <w:szCs w:val="18"/>
        </w:rPr>
        <w:t xml:space="preserve"> with the condition that you are responsible for its safe storage, handling, use and disposal. </w:t>
      </w:r>
      <w:r w:rsidRPr="00387B2A">
        <w:rPr>
          <w:rFonts w:cs="Arial"/>
          <w:szCs w:val="18"/>
        </w:rPr>
        <w:t>ATCC</w:t>
      </w:r>
      <w:r w:rsidRPr="00387B2A">
        <w:rPr>
          <w:rFonts w:cs="Arial"/>
          <w:szCs w:val="18"/>
          <w:vertAlign w:val="superscript"/>
        </w:rPr>
        <w:t>®</w:t>
      </w:r>
      <w:r w:rsidRPr="00387B2A">
        <w:rPr>
          <w:rFonts w:cs="Arial"/>
          <w:szCs w:val="18"/>
        </w:rPr>
        <w:t xml:space="preserve"> </w:t>
      </w:r>
      <w:r w:rsidRPr="00387B2A">
        <w:rPr>
          <w:szCs w:val="18"/>
        </w:rPr>
        <w:t xml:space="preserve">and the U.S. Government are not liable for any damages or injuries arising from receipt and/or use of this product.  While reasonable effort </w:t>
      </w:r>
      <w:proofErr w:type="gramStart"/>
      <w:r w:rsidRPr="00387B2A">
        <w:rPr>
          <w:szCs w:val="18"/>
        </w:rPr>
        <w:t>is made</w:t>
      </w:r>
      <w:proofErr w:type="gramEnd"/>
      <w:r w:rsidRPr="00387B2A">
        <w:rPr>
          <w:szCs w:val="18"/>
        </w:rPr>
        <w:t xml:space="preserve"> to ensure authenticity and reliability of materials on deposit, the U.S. Government, </w:t>
      </w:r>
      <w:r w:rsidRPr="00387B2A">
        <w:rPr>
          <w:rFonts w:cs="Arial"/>
          <w:szCs w:val="18"/>
        </w:rPr>
        <w:t>ATCC</w:t>
      </w:r>
      <w:r w:rsidRPr="00387B2A">
        <w:rPr>
          <w:rFonts w:cs="Arial"/>
          <w:szCs w:val="18"/>
          <w:vertAlign w:val="superscript"/>
        </w:rPr>
        <w:t>®</w:t>
      </w:r>
      <w:r w:rsidRPr="00387B2A">
        <w:rPr>
          <w:szCs w:val="18"/>
        </w:rPr>
        <w:t>, their suppliers and contributors to BEI Resources are not liable for damages arising from the misidentification or misrepresentation of products.</w:t>
      </w:r>
    </w:p>
    <w:p w:rsidR="00DF1C72" w:rsidRPr="007E27F0" w:rsidRDefault="00DF1C72" w:rsidP="005F0095">
      <w:pPr>
        <w:autoSpaceDE w:val="0"/>
        <w:autoSpaceDN w:val="0"/>
        <w:adjustRightInd w:val="0"/>
        <w:ind w:right="-54"/>
        <w:jc w:val="both"/>
        <w:rPr>
          <w:rFonts w:ascii="Arial" w:hAnsi="Arial" w:cs="Arial"/>
          <w:b/>
          <w:bCs/>
          <w:sz w:val="18"/>
          <w:szCs w:val="16"/>
        </w:rPr>
      </w:pPr>
    </w:p>
    <w:p w:rsidR="00DF1C72" w:rsidRPr="00387B2A" w:rsidRDefault="00DF1C72" w:rsidP="005F0095">
      <w:pPr>
        <w:autoSpaceDE w:val="0"/>
        <w:autoSpaceDN w:val="0"/>
        <w:adjustRightInd w:val="0"/>
        <w:ind w:right="-54"/>
        <w:jc w:val="both"/>
        <w:rPr>
          <w:rFonts w:ascii="Arial" w:hAnsi="Arial" w:cs="Arial"/>
          <w:b/>
          <w:bCs/>
        </w:rPr>
      </w:pPr>
      <w:r w:rsidRPr="00387B2A">
        <w:rPr>
          <w:rFonts w:ascii="Arial" w:hAnsi="Arial" w:cs="Arial"/>
          <w:b/>
          <w:bCs/>
        </w:rPr>
        <w:t>Use Restrictions:</w:t>
      </w:r>
    </w:p>
    <w:p w:rsidR="002824BA" w:rsidRPr="00387B2A" w:rsidRDefault="00DF1C72" w:rsidP="005F0095">
      <w:pPr>
        <w:autoSpaceDE w:val="0"/>
        <w:autoSpaceDN w:val="0"/>
        <w:adjustRightInd w:val="0"/>
        <w:ind w:right="-54"/>
        <w:jc w:val="both"/>
        <w:rPr>
          <w:rFonts w:ascii="Arial" w:hAnsi="Arial" w:cs="Arial"/>
          <w:sz w:val="18"/>
          <w:szCs w:val="18"/>
        </w:rPr>
      </w:pPr>
      <w:r w:rsidRPr="00387B2A">
        <w:rPr>
          <w:rFonts w:ascii="Arial" w:hAnsi="Arial" w:cs="Arial"/>
          <w:b/>
          <w:bCs/>
          <w:sz w:val="18"/>
          <w:szCs w:val="18"/>
        </w:rPr>
        <w:t xml:space="preserve">This material </w:t>
      </w:r>
      <w:proofErr w:type="gramStart"/>
      <w:r w:rsidRPr="00387B2A">
        <w:rPr>
          <w:rFonts w:ascii="Arial" w:hAnsi="Arial" w:cs="Arial"/>
          <w:b/>
          <w:bCs/>
          <w:sz w:val="18"/>
          <w:szCs w:val="18"/>
        </w:rPr>
        <w:t>is distrib</w:t>
      </w:r>
      <w:r w:rsidR="00A319CE">
        <w:rPr>
          <w:rFonts w:ascii="Arial" w:hAnsi="Arial" w:cs="Arial"/>
          <w:b/>
          <w:bCs/>
          <w:sz w:val="18"/>
          <w:szCs w:val="18"/>
        </w:rPr>
        <w:t>uted</w:t>
      </w:r>
      <w:proofErr w:type="gramEnd"/>
      <w:r w:rsidR="00A319CE">
        <w:rPr>
          <w:rFonts w:ascii="Arial" w:hAnsi="Arial" w:cs="Arial"/>
          <w:b/>
          <w:bCs/>
          <w:sz w:val="18"/>
          <w:szCs w:val="18"/>
        </w:rPr>
        <w:t xml:space="preserve"> for internal research, non</w:t>
      </w:r>
      <w:r w:rsidR="00A319CE">
        <w:rPr>
          <w:rFonts w:ascii="Arial" w:hAnsi="Arial" w:cs="Arial"/>
          <w:b/>
          <w:bCs/>
          <w:sz w:val="18"/>
          <w:szCs w:val="18"/>
        </w:rPr>
        <w:noBreakHyphen/>
      </w:r>
      <w:r w:rsidRPr="00387B2A">
        <w:rPr>
          <w:rFonts w:ascii="Arial" w:hAnsi="Arial" w:cs="Arial"/>
          <w:b/>
          <w:bCs/>
          <w:sz w:val="18"/>
          <w:szCs w:val="18"/>
        </w:rPr>
        <w:t>commercial purposes only.</w:t>
      </w:r>
      <w:r w:rsidRPr="00387B2A">
        <w:rPr>
          <w:rFonts w:ascii="Arial" w:hAnsi="Arial" w:cs="Arial"/>
          <w:sz w:val="18"/>
          <w:szCs w:val="18"/>
        </w:rPr>
        <w:t xml:space="preserve">  This material, its product or its derivatives </w:t>
      </w:r>
      <w:proofErr w:type="gramStart"/>
      <w:r w:rsidRPr="00387B2A">
        <w:rPr>
          <w:rFonts w:ascii="Arial" w:hAnsi="Arial" w:cs="Arial"/>
          <w:sz w:val="18"/>
          <w:szCs w:val="18"/>
        </w:rPr>
        <w:t>may not be distributed</w:t>
      </w:r>
      <w:proofErr w:type="gramEnd"/>
      <w:r w:rsidRPr="00387B2A">
        <w:rPr>
          <w:rFonts w:ascii="Arial" w:hAnsi="Arial" w:cs="Arial"/>
          <w:sz w:val="18"/>
          <w:szCs w:val="18"/>
        </w:rPr>
        <w:t xml:space="preserve"> to third parties.  Except as performed under a U.S. Government contract, individuals contemplating commercial use of the material, its products or its derivatives must contact the contributor </w:t>
      </w:r>
      <w:r w:rsidRPr="00387B2A">
        <w:rPr>
          <w:rFonts w:ascii="Arial" w:hAnsi="Arial" w:cs="Arial"/>
          <w:bCs/>
          <w:iCs/>
          <w:sz w:val="18"/>
          <w:szCs w:val="18"/>
        </w:rPr>
        <w:t>to determine if a license is required</w:t>
      </w:r>
      <w:r w:rsidRPr="00387B2A">
        <w:rPr>
          <w:rFonts w:ascii="Arial" w:hAnsi="Arial" w:cs="Arial"/>
          <w:sz w:val="18"/>
          <w:szCs w:val="18"/>
        </w:rPr>
        <w:t>.  U.S. Government contractors may need a license before first commercial sale.</w:t>
      </w:r>
    </w:p>
    <w:p w:rsidR="00DF1C72" w:rsidRPr="007E27F0" w:rsidRDefault="00DF1C72" w:rsidP="005F0095">
      <w:pPr>
        <w:autoSpaceDE w:val="0"/>
        <w:autoSpaceDN w:val="0"/>
        <w:adjustRightInd w:val="0"/>
        <w:ind w:right="-54"/>
        <w:jc w:val="both"/>
        <w:rPr>
          <w:rFonts w:ascii="Arial" w:hAnsi="Arial" w:cs="Arial"/>
          <w:sz w:val="18"/>
          <w:szCs w:val="16"/>
        </w:rPr>
      </w:pPr>
    </w:p>
    <w:p w:rsidR="00335E5F" w:rsidRPr="00387B2A" w:rsidRDefault="00335E5F" w:rsidP="005F0095">
      <w:pPr>
        <w:pStyle w:val="ProductSheet"/>
        <w:tabs>
          <w:tab w:val="num" w:pos="360"/>
        </w:tabs>
        <w:ind w:right="-54"/>
        <w:rPr>
          <w:rFonts w:cs="Arial"/>
          <w:b/>
          <w:bCs/>
          <w:sz w:val="20"/>
        </w:rPr>
      </w:pPr>
      <w:r w:rsidRPr="00387B2A">
        <w:rPr>
          <w:rFonts w:cs="Arial"/>
          <w:b/>
          <w:bCs/>
          <w:sz w:val="20"/>
        </w:rPr>
        <w:t>References:</w:t>
      </w:r>
    </w:p>
    <w:p w:rsidR="00627BA2" w:rsidRPr="00387B2A" w:rsidRDefault="00627BA2" w:rsidP="005F0095">
      <w:pPr>
        <w:pStyle w:val="ProductSheet"/>
        <w:numPr>
          <w:ilvl w:val="0"/>
          <w:numId w:val="26"/>
        </w:numPr>
        <w:tabs>
          <w:tab w:val="clear" w:pos="450"/>
          <w:tab w:val="clear" w:pos="4680"/>
        </w:tabs>
        <w:ind w:right="-54"/>
        <w:rPr>
          <w:rFonts w:cs="Arial"/>
          <w:szCs w:val="18"/>
        </w:rPr>
      </w:pPr>
      <w:r w:rsidRPr="00387B2A">
        <w:rPr>
          <w:rFonts w:cs="Arial"/>
          <w:szCs w:val="18"/>
        </w:rPr>
        <w:t>Bae, T., et al. “</w:t>
      </w:r>
      <w:r w:rsidRPr="00387B2A">
        <w:rPr>
          <w:rFonts w:cs="Arial"/>
          <w:i/>
          <w:szCs w:val="18"/>
        </w:rPr>
        <w:t>Staphylococcus aureus</w:t>
      </w:r>
      <w:r w:rsidRPr="00387B2A">
        <w:rPr>
          <w:rFonts w:cs="Arial"/>
          <w:szCs w:val="18"/>
        </w:rPr>
        <w:t xml:space="preserve"> </w:t>
      </w:r>
      <w:r w:rsidR="00CD6BF1" w:rsidRPr="00387B2A">
        <w:rPr>
          <w:rFonts w:cs="Arial"/>
          <w:szCs w:val="18"/>
        </w:rPr>
        <w:t>V</w:t>
      </w:r>
      <w:r w:rsidRPr="00387B2A">
        <w:rPr>
          <w:rFonts w:cs="Arial"/>
          <w:szCs w:val="18"/>
        </w:rPr>
        <w:t xml:space="preserve">irulence </w:t>
      </w:r>
      <w:r w:rsidR="00CD6BF1" w:rsidRPr="00387B2A">
        <w:rPr>
          <w:rFonts w:cs="Arial"/>
          <w:szCs w:val="18"/>
        </w:rPr>
        <w:t>G</w:t>
      </w:r>
      <w:r w:rsidRPr="00387B2A">
        <w:rPr>
          <w:rFonts w:cs="Arial"/>
          <w:szCs w:val="18"/>
        </w:rPr>
        <w:t xml:space="preserve">enes </w:t>
      </w:r>
      <w:r w:rsidR="00CD6BF1" w:rsidRPr="00387B2A">
        <w:rPr>
          <w:rFonts w:cs="Arial"/>
          <w:szCs w:val="18"/>
        </w:rPr>
        <w:t>I</w:t>
      </w:r>
      <w:r w:rsidRPr="00387B2A">
        <w:rPr>
          <w:rFonts w:cs="Arial"/>
          <w:szCs w:val="18"/>
        </w:rPr>
        <w:t xml:space="preserve">dentified by </w:t>
      </w:r>
      <w:r w:rsidRPr="00387B2A">
        <w:rPr>
          <w:rFonts w:cs="Arial"/>
          <w:i/>
          <w:szCs w:val="18"/>
        </w:rPr>
        <w:t xml:space="preserve">bursa </w:t>
      </w:r>
      <w:proofErr w:type="spellStart"/>
      <w:r w:rsidRPr="00387B2A">
        <w:rPr>
          <w:rFonts w:cs="Arial"/>
          <w:i/>
          <w:szCs w:val="18"/>
        </w:rPr>
        <w:t>aurealis</w:t>
      </w:r>
      <w:proofErr w:type="spellEnd"/>
      <w:r w:rsidRPr="00387B2A">
        <w:rPr>
          <w:rFonts w:cs="Arial"/>
          <w:szCs w:val="18"/>
        </w:rPr>
        <w:t xml:space="preserve"> </w:t>
      </w:r>
      <w:r w:rsidR="00CD6BF1" w:rsidRPr="00387B2A">
        <w:rPr>
          <w:rFonts w:cs="Arial"/>
          <w:szCs w:val="18"/>
        </w:rPr>
        <w:t>M</w:t>
      </w:r>
      <w:r w:rsidRPr="00387B2A">
        <w:rPr>
          <w:rFonts w:cs="Arial"/>
          <w:szCs w:val="18"/>
        </w:rPr>
        <w:t xml:space="preserve">utagenesis and </w:t>
      </w:r>
      <w:r w:rsidR="00CD6BF1" w:rsidRPr="00387B2A">
        <w:rPr>
          <w:rFonts w:cs="Arial"/>
          <w:szCs w:val="18"/>
        </w:rPr>
        <w:t>N</w:t>
      </w:r>
      <w:r w:rsidRPr="00387B2A">
        <w:rPr>
          <w:rFonts w:cs="Arial"/>
          <w:szCs w:val="18"/>
        </w:rPr>
        <w:t xml:space="preserve">ematode </w:t>
      </w:r>
      <w:r w:rsidR="00CD6BF1" w:rsidRPr="00387B2A">
        <w:rPr>
          <w:rFonts w:cs="Arial"/>
          <w:szCs w:val="18"/>
        </w:rPr>
        <w:t>Ki</w:t>
      </w:r>
      <w:r w:rsidRPr="00387B2A">
        <w:rPr>
          <w:rFonts w:cs="Arial"/>
          <w:szCs w:val="18"/>
        </w:rPr>
        <w:t xml:space="preserve">lling.” </w:t>
      </w:r>
      <w:r w:rsidRPr="00387B2A">
        <w:rPr>
          <w:rFonts w:cs="Arial"/>
          <w:szCs w:val="18"/>
          <w:u w:val="single"/>
        </w:rPr>
        <w:t>Proc</w:t>
      </w:r>
      <w:r w:rsidR="00CD6BF1" w:rsidRPr="00387B2A">
        <w:rPr>
          <w:rFonts w:cs="Arial"/>
          <w:szCs w:val="18"/>
          <w:u w:val="single"/>
        </w:rPr>
        <w:t>.</w:t>
      </w:r>
      <w:r w:rsidRPr="00387B2A">
        <w:rPr>
          <w:rFonts w:cs="Arial"/>
          <w:szCs w:val="18"/>
          <w:u w:val="single"/>
        </w:rPr>
        <w:t xml:space="preserve"> Natl</w:t>
      </w:r>
      <w:r w:rsidR="00CD6BF1" w:rsidRPr="00387B2A">
        <w:rPr>
          <w:rFonts w:cs="Arial"/>
          <w:szCs w:val="18"/>
          <w:u w:val="single"/>
        </w:rPr>
        <w:t>.</w:t>
      </w:r>
      <w:r w:rsidRPr="00387B2A">
        <w:rPr>
          <w:rFonts w:cs="Arial"/>
          <w:szCs w:val="18"/>
          <w:u w:val="single"/>
        </w:rPr>
        <w:t xml:space="preserve"> Acad</w:t>
      </w:r>
      <w:r w:rsidR="00CD6BF1" w:rsidRPr="00387B2A">
        <w:rPr>
          <w:rFonts w:cs="Arial"/>
          <w:szCs w:val="18"/>
          <w:u w:val="single"/>
        </w:rPr>
        <w:t>.</w:t>
      </w:r>
      <w:r w:rsidRPr="00387B2A">
        <w:rPr>
          <w:rFonts w:cs="Arial"/>
          <w:szCs w:val="18"/>
          <w:u w:val="single"/>
        </w:rPr>
        <w:t xml:space="preserve"> Sci</w:t>
      </w:r>
      <w:r w:rsidR="00CD6BF1" w:rsidRPr="00387B2A">
        <w:rPr>
          <w:rFonts w:cs="Arial"/>
          <w:szCs w:val="18"/>
          <w:u w:val="single"/>
        </w:rPr>
        <w:t>.</w:t>
      </w:r>
      <w:r w:rsidR="003F1D66" w:rsidRPr="00387B2A">
        <w:rPr>
          <w:rFonts w:cs="Arial"/>
          <w:szCs w:val="18"/>
          <w:u w:val="single"/>
        </w:rPr>
        <w:t xml:space="preserve"> U</w:t>
      </w:r>
      <w:r w:rsidRPr="00387B2A">
        <w:rPr>
          <w:rFonts w:cs="Arial"/>
          <w:szCs w:val="18"/>
          <w:u w:val="single"/>
        </w:rPr>
        <w:t>SA</w:t>
      </w:r>
      <w:r w:rsidRPr="00387B2A">
        <w:rPr>
          <w:rFonts w:cs="Arial"/>
          <w:szCs w:val="18"/>
        </w:rPr>
        <w:t xml:space="preserve"> 101</w:t>
      </w:r>
      <w:r w:rsidR="00CD6BF1" w:rsidRPr="00387B2A">
        <w:rPr>
          <w:rFonts w:cs="Arial"/>
          <w:szCs w:val="18"/>
        </w:rPr>
        <w:t xml:space="preserve"> </w:t>
      </w:r>
      <w:r w:rsidRPr="00387B2A">
        <w:rPr>
          <w:rFonts w:cs="Arial"/>
          <w:szCs w:val="18"/>
        </w:rPr>
        <w:t>(</w:t>
      </w:r>
      <w:r w:rsidR="00CD6BF1" w:rsidRPr="00387B2A">
        <w:rPr>
          <w:rFonts w:cs="Arial"/>
          <w:szCs w:val="18"/>
        </w:rPr>
        <w:t>2004</w:t>
      </w:r>
      <w:r w:rsidRPr="00387B2A">
        <w:rPr>
          <w:rFonts w:cs="Arial"/>
          <w:szCs w:val="18"/>
        </w:rPr>
        <w:t>):</w:t>
      </w:r>
      <w:r w:rsidR="00CD6BF1" w:rsidRPr="00387B2A">
        <w:rPr>
          <w:rFonts w:cs="Arial"/>
          <w:szCs w:val="18"/>
        </w:rPr>
        <w:t xml:space="preserve"> </w:t>
      </w:r>
      <w:r w:rsidRPr="00387B2A">
        <w:rPr>
          <w:rFonts w:cs="Arial"/>
          <w:szCs w:val="18"/>
        </w:rPr>
        <w:t>12312-</w:t>
      </w:r>
      <w:r w:rsidR="00CD6BF1" w:rsidRPr="00387B2A">
        <w:rPr>
          <w:rFonts w:cs="Arial"/>
          <w:szCs w:val="18"/>
        </w:rPr>
        <w:t>1231</w:t>
      </w:r>
      <w:r w:rsidRPr="00387B2A">
        <w:rPr>
          <w:rFonts w:cs="Arial"/>
          <w:szCs w:val="18"/>
        </w:rPr>
        <w:t xml:space="preserve">7. </w:t>
      </w:r>
      <w:r w:rsidR="009449B7" w:rsidRPr="00387B2A">
        <w:rPr>
          <w:rFonts w:cs="Arial"/>
          <w:szCs w:val="18"/>
        </w:rPr>
        <w:t xml:space="preserve"> </w:t>
      </w:r>
      <w:r w:rsidRPr="00387B2A">
        <w:rPr>
          <w:rFonts w:cs="Arial"/>
          <w:szCs w:val="18"/>
        </w:rPr>
        <w:t>PubMed:  15304642.</w:t>
      </w:r>
    </w:p>
    <w:p w:rsidR="0089465A" w:rsidRPr="00387B2A" w:rsidRDefault="0089465A" w:rsidP="005F0095">
      <w:pPr>
        <w:pStyle w:val="ProductSheet"/>
        <w:numPr>
          <w:ilvl w:val="0"/>
          <w:numId w:val="26"/>
        </w:numPr>
        <w:tabs>
          <w:tab w:val="clear" w:pos="450"/>
          <w:tab w:val="clear" w:pos="4680"/>
        </w:tabs>
        <w:ind w:right="-54"/>
        <w:rPr>
          <w:rFonts w:cs="Arial"/>
          <w:szCs w:val="18"/>
        </w:rPr>
      </w:pPr>
      <w:r w:rsidRPr="00387B2A">
        <w:rPr>
          <w:rFonts w:cs="Arial"/>
        </w:rPr>
        <w:t xml:space="preserve">Fey, P. D., et al. “A Genetic Resource for Rapid and Comprehensive Phenotype Screening of Nonessential </w:t>
      </w:r>
      <w:r w:rsidRPr="00387B2A">
        <w:rPr>
          <w:rFonts w:cs="Arial"/>
          <w:i/>
          <w:iCs/>
        </w:rPr>
        <w:t>Staphylococcus aureus</w:t>
      </w:r>
      <w:r w:rsidRPr="00387B2A">
        <w:rPr>
          <w:rFonts w:cs="Arial"/>
        </w:rPr>
        <w:t xml:space="preserve"> Genes.” </w:t>
      </w:r>
      <w:r w:rsidR="00675125">
        <w:rPr>
          <w:rFonts w:cs="Arial"/>
          <w:iCs/>
          <w:u w:val="single"/>
        </w:rPr>
        <w:t>m</w:t>
      </w:r>
      <w:r w:rsidRPr="00387B2A">
        <w:rPr>
          <w:rFonts w:cs="Arial"/>
          <w:iCs/>
          <w:u w:val="single"/>
        </w:rPr>
        <w:t>Bio</w:t>
      </w:r>
      <w:r w:rsidRPr="00387B2A">
        <w:rPr>
          <w:rFonts w:cs="Arial"/>
          <w:iCs/>
        </w:rPr>
        <w:t xml:space="preserve"> </w:t>
      </w:r>
      <w:r w:rsidRPr="00387B2A">
        <w:rPr>
          <w:rFonts w:cs="Arial"/>
          <w:bCs/>
        </w:rPr>
        <w:t>4</w:t>
      </w:r>
      <w:r w:rsidRPr="00387B2A">
        <w:rPr>
          <w:rFonts w:cs="Arial"/>
          <w:b/>
          <w:bCs/>
        </w:rPr>
        <w:t xml:space="preserve"> </w:t>
      </w:r>
      <w:r w:rsidRPr="00387B2A">
        <w:rPr>
          <w:rFonts w:cs="Arial"/>
          <w:bCs/>
        </w:rPr>
        <w:t>(</w:t>
      </w:r>
      <w:r w:rsidRPr="00387B2A">
        <w:rPr>
          <w:rFonts w:cs="Arial"/>
        </w:rPr>
        <w:t>2013): e00537-12.  PubMed:  23404398.</w:t>
      </w:r>
      <w:r w:rsidR="00FB3A94" w:rsidRPr="00387B2A">
        <w:rPr>
          <w:rFonts w:cs="Arial"/>
        </w:rPr>
        <w:t xml:space="preserve"> </w:t>
      </w:r>
    </w:p>
    <w:p w:rsidR="009A4EF3" w:rsidRPr="009A4EF3" w:rsidRDefault="009A4EF3" w:rsidP="009A4EF3">
      <w:pPr>
        <w:pStyle w:val="ProductSheet"/>
        <w:numPr>
          <w:ilvl w:val="0"/>
          <w:numId w:val="26"/>
        </w:numPr>
        <w:tabs>
          <w:tab w:val="clear" w:pos="450"/>
          <w:tab w:val="clear" w:pos="4680"/>
        </w:tabs>
        <w:ind w:right="-54"/>
        <w:rPr>
          <w:rFonts w:cs="Arial"/>
          <w:szCs w:val="18"/>
        </w:rPr>
      </w:pPr>
      <w:r>
        <w:rPr>
          <w:rFonts w:cs="Arial"/>
          <w:szCs w:val="18"/>
        </w:rPr>
        <w:t>Remy, L</w:t>
      </w:r>
      <w:r w:rsidRPr="009A4EF3">
        <w:rPr>
          <w:rFonts w:cs="Arial"/>
          <w:szCs w:val="18"/>
        </w:rPr>
        <w:t>.</w:t>
      </w:r>
      <w:r w:rsidR="001047A1">
        <w:rPr>
          <w:rFonts w:cs="Arial"/>
          <w:szCs w:val="18"/>
        </w:rPr>
        <w:t>,</w:t>
      </w:r>
      <w:r w:rsidRPr="009A4EF3">
        <w:rPr>
          <w:rFonts w:cs="Arial"/>
          <w:szCs w:val="18"/>
        </w:rPr>
        <w:t xml:space="preserve"> et al. “The </w:t>
      </w:r>
      <w:r w:rsidRPr="009A4EF3">
        <w:rPr>
          <w:rStyle w:val="highlight"/>
          <w:rFonts w:cs="Arial"/>
          <w:i/>
          <w:szCs w:val="18"/>
        </w:rPr>
        <w:t>Staphylococcus</w:t>
      </w:r>
      <w:r w:rsidRPr="009A4EF3">
        <w:rPr>
          <w:rFonts w:cs="Arial"/>
          <w:i/>
          <w:szCs w:val="18"/>
        </w:rPr>
        <w:t xml:space="preserve"> </w:t>
      </w:r>
      <w:r w:rsidRPr="009A4EF3">
        <w:rPr>
          <w:rStyle w:val="highlight"/>
          <w:rFonts w:cs="Arial"/>
          <w:i/>
          <w:szCs w:val="18"/>
        </w:rPr>
        <w:t>aureus</w:t>
      </w:r>
      <w:r w:rsidRPr="009A4EF3">
        <w:rPr>
          <w:rFonts w:cs="Arial"/>
          <w:szCs w:val="18"/>
        </w:rPr>
        <w:t xml:space="preserve"> </w:t>
      </w:r>
      <w:r w:rsidRPr="009A4EF3">
        <w:rPr>
          <w:rStyle w:val="highlight"/>
          <w:rFonts w:cs="Arial"/>
          <w:szCs w:val="18"/>
        </w:rPr>
        <w:t>Opp1</w:t>
      </w:r>
      <w:r w:rsidRPr="009A4EF3">
        <w:rPr>
          <w:rFonts w:cs="Arial"/>
          <w:szCs w:val="18"/>
        </w:rPr>
        <w:t xml:space="preserve"> </w:t>
      </w:r>
      <w:r w:rsidRPr="009A4EF3">
        <w:rPr>
          <w:rStyle w:val="highlight"/>
          <w:rFonts w:cs="Arial"/>
          <w:szCs w:val="18"/>
        </w:rPr>
        <w:t>ABC</w:t>
      </w:r>
      <w:r w:rsidRPr="009A4EF3">
        <w:rPr>
          <w:rFonts w:cs="Arial"/>
          <w:szCs w:val="18"/>
        </w:rPr>
        <w:t xml:space="preserve"> </w:t>
      </w:r>
      <w:r>
        <w:rPr>
          <w:rStyle w:val="highlight"/>
          <w:rFonts w:cs="Arial"/>
          <w:szCs w:val="18"/>
        </w:rPr>
        <w:t>T</w:t>
      </w:r>
      <w:r w:rsidRPr="009A4EF3">
        <w:rPr>
          <w:rStyle w:val="highlight"/>
          <w:rFonts w:cs="Arial"/>
          <w:szCs w:val="18"/>
        </w:rPr>
        <w:t>ransporter</w:t>
      </w:r>
      <w:r w:rsidRPr="009A4EF3">
        <w:rPr>
          <w:rFonts w:cs="Arial"/>
          <w:szCs w:val="18"/>
        </w:rPr>
        <w:t xml:space="preserve"> </w:t>
      </w:r>
      <w:r>
        <w:rPr>
          <w:rStyle w:val="highlight"/>
          <w:rFonts w:cs="Arial"/>
          <w:szCs w:val="18"/>
        </w:rPr>
        <w:t>I</w:t>
      </w:r>
      <w:r w:rsidRPr="009A4EF3">
        <w:rPr>
          <w:rStyle w:val="highlight"/>
          <w:rFonts w:cs="Arial"/>
          <w:szCs w:val="18"/>
        </w:rPr>
        <w:t>mports</w:t>
      </w:r>
      <w:r w:rsidRPr="009A4EF3">
        <w:rPr>
          <w:rFonts w:cs="Arial"/>
          <w:szCs w:val="18"/>
        </w:rPr>
        <w:t xml:space="preserve"> </w:t>
      </w:r>
      <w:r>
        <w:rPr>
          <w:rStyle w:val="highlight"/>
          <w:rFonts w:cs="Arial"/>
          <w:szCs w:val="18"/>
        </w:rPr>
        <w:t>N</w:t>
      </w:r>
      <w:r w:rsidRPr="009A4EF3">
        <w:rPr>
          <w:rStyle w:val="highlight"/>
          <w:rFonts w:cs="Arial"/>
          <w:szCs w:val="18"/>
        </w:rPr>
        <w:t>ickel</w:t>
      </w:r>
      <w:r w:rsidRPr="009A4EF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and Cobalt in Zinc-Depleted Conditions and Contributes to V</w:t>
      </w:r>
      <w:r w:rsidRPr="009A4EF3">
        <w:rPr>
          <w:rFonts w:cs="Arial"/>
          <w:szCs w:val="18"/>
        </w:rPr>
        <w:t xml:space="preserve">irulence.” </w:t>
      </w:r>
      <w:r w:rsidRPr="009A4EF3">
        <w:rPr>
          <w:rFonts w:cs="Arial"/>
          <w:szCs w:val="18"/>
          <w:u w:val="single"/>
        </w:rPr>
        <w:t>Mol</w:t>
      </w:r>
      <w:r w:rsidR="00D828E0">
        <w:rPr>
          <w:rFonts w:cs="Arial"/>
          <w:szCs w:val="18"/>
          <w:u w:val="single"/>
        </w:rPr>
        <w:t>.</w:t>
      </w:r>
      <w:r w:rsidRPr="009A4EF3">
        <w:rPr>
          <w:rFonts w:cs="Arial"/>
          <w:szCs w:val="18"/>
          <w:u w:val="single"/>
        </w:rPr>
        <w:t xml:space="preserve"> </w:t>
      </w:r>
      <w:proofErr w:type="spellStart"/>
      <w:r w:rsidRPr="009A4EF3">
        <w:rPr>
          <w:rFonts w:cs="Arial"/>
          <w:szCs w:val="18"/>
          <w:u w:val="single"/>
        </w:rPr>
        <w:t>Microbiol</w:t>
      </w:r>
      <w:proofErr w:type="spellEnd"/>
      <w:r w:rsidRPr="009A4EF3">
        <w:rPr>
          <w:rFonts w:cs="Arial"/>
          <w:szCs w:val="18"/>
          <w:u w:val="single"/>
        </w:rPr>
        <w:t>.</w:t>
      </w:r>
      <w:r w:rsidRPr="009A4EF3">
        <w:rPr>
          <w:rFonts w:cs="Arial"/>
          <w:szCs w:val="18"/>
        </w:rPr>
        <w:t xml:space="preserve"> </w:t>
      </w:r>
      <w:proofErr w:type="gramStart"/>
      <w:r w:rsidRPr="009A4EF3">
        <w:rPr>
          <w:rFonts w:cs="Arial"/>
          <w:szCs w:val="18"/>
        </w:rPr>
        <w:t>87</w:t>
      </w:r>
      <w:proofErr w:type="gramEnd"/>
      <w:r w:rsidRPr="009A4EF3">
        <w:rPr>
          <w:rFonts w:cs="Arial"/>
          <w:szCs w:val="18"/>
        </w:rPr>
        <w:t xml:space="preserve"> (2013): 730-</w:t>
      </w:r>
      <w:r w:rsidR="006C13F8">
        <w:rPr>
          <w:rFonts w:cs="Arial"/>
          <w:szCs w:val="18"/>
        </w:rPr>
        <w:t>743.  PubM</w:t>
      </w:r>
      <w:r w:rsidRPr="009A4EF3">
        <w:rPr>
          <w:rFonts w:cs="Arial"/>
          <w:szCs w:val="18"/>
        </w:rPr>
        <w:t>ed:  23279021.</w:t>
      </w:r>
    </w:p>
    <w:p w:rsidR="00A319CE" w:rsidRPr="00C84525" w:rsidRDefault="00A319CE" w:rsidP="00A319CE">
      <w:pPr>
        <w:pStyle w:val="ProductSheet"/>
        <w:numPr>
          <w:ilvl w:val="0"/>
          <w:numId w:val="26"/>
        </w:numPr>
        <w:tabs>
          <w:tab w:val="clear" w:pos="450"/>
          <w:tab w:val="clear" w:pos="4680"/>
        </w:tabs>
        <w:ind w:right="-54"/>
        <w:rPr>
          <w:rFonts w:cs="Arial"/>
          <w:szCs w:val="18"/>
        </w:rPr>
      </w:pPr>
      <w:proofErr w:type="spellStart"/>
      <w:r w:rsidRPr="009A4EF3">
        <w:rPr>
          <w:rFonts w:cs="Arial"/>
          <w:szCs w:val="18"/>
        </w:rPr>
        <w:t>Fojcik</w:t>
      </w:r>
      <w:proofErr w:type="spellEnd"/>
      <w:r w:rsidRPr="009A4EF3">
        <w:rPr>
          <w:rFonts w:cs="Arial"/>
          <w:szCs w:val="18"/>
        </w:rPr>
        <w:t>, C.</w:t>
      </w:r>
      <w:r w:rsidR="001047A1">
        <w:rPr>
          <w:rFonts w:cs="Arial"/>
          <w:szCs w:val="18"/>
        </w:rPr>
        <w:t>,</w:t>
      </w:r>
      <w:r w:rsidRPr="009A4EF3">
        <w:rPr>
          <w:rFonts w:cs="Arial"/>
          <w:szCs w:val="18"/>
        </w:rPr>
        <w:t xml:space="preserve"> et al. “Independent and Cooperative</w:t>
      </w:r>
      <w:r>
        <w:rPr>
          <w:rFonts w:cs="Arial"/>
          <w:szCs w:val="18"/>
        </w:rPr>
        <w:t xml:space="preserve"> Regulation of </w:t>
      </w:r>
      <w:proofErr w:type="spellStart"/>
      <w:r>
        <w:rPr>
          <w:rFonts w:cs="Arial"/>
          <w:szCs w:val="18"/>
        </w:rPr>
        <w:t>Staphylopine</w:t>
      </w:r>
      <w:proofErr w:type="spellEnd"/>
      <w:r>
        <w:rPr>
          <w:rFonts w:cs="Arial"/>
          <w:szCs w:val="18"/>
        </w:rPr>
        <w:t xml:space="preserve"> Biosynthesis and T</w:t>
      </w:r>
      <w:r w:rsidRPr="00C84525">
        <w:rPr>
          <w:rFonts w:cs="Arial"/>
          <w:szCs w:val="18"/>
        </w:rPr>
        <w:t xml:space="preserve">rafficking by Fur and </w:t>
      </w:r>
      <w:proofErr w:type="spellStart"/>
      <w:r w:rsidRPr="00C84525">
        <w:rPr>
          <w:rFonts w:cs="Arial"/>
          <w:szCs w:val="18"/>
        </w:rPr>
        <w:t>Zur</w:t>
      </w:r>
      <w:proofErr w:type="spellEnd"/>
      <w:r w:rsidRPr="00C84525">
        <w:rPr>
          <w:rFonts w:cs="Arial"/>
          <w:szCs w:val="18"/>
        </w:rPr>
        <w:t xml:space="preserve">.” </w:t>
      </w:r>
      <w:r w:rsidRPr="00C84525">
        <w:rPr>
          <w:rFonts w:cs="Arial"/>
          <w:szCs w:val="18"/>
          <w:u w:val="single"/>
        </w:rPr>
        <w:t>Mol</w:t>
      </w:r>
      <w:r w:rsidR="00D828E0">
        <w:rPr>
          <w:rFonts w:cs="Arial"/>
          <w:szCs w:val="18"/>
          <w:u w:val="single"/>
        </w:rPr>
        <w:t>.</w:t>
      </w:r>
      <w:r w:rsidRPr="00C84525">
        <w:rPr>
          <w:rFonts w:cs="Arial"/>
          <w:szCs w:val="18"/>
          <w:u w:val="single"/>
        </w:rPr>
        <w:t xml:space="preserve"> </w:t>
      </w:r>
      <w:proofErr w:type="spellStart"/>
      <w:r w:rsidRPr="00C84525">
        <w:rPr>
          <w:rFonts w:cs="Arial"/>
          <w:szCs w:val="18"/>
          <w:u w:val="single"/>
        </w:rPr>
        <w:t>Microbiol</w:t>
      </w:r>
      <w:proofErr w:type="spellEnd"/>
      <w:r w:rsidRPr="00C84525">
        <w:rPr>
          <w:rFonts w:cs="Arial"/>
          <w:szCs w:val="18"/>
          <w:u w:val="single"/>
        </w:rPr>
        <w:t>.</w:t>
      </w:r>
      <w:r w:rsidRPr="00C84525">
        <w:rPr>
          <w:rFonts w:cs="Arial"/>
          <w:szCs w:val="18"/>
        </w:rPr>
        <w:t xml:space="preserve"> </w:t>
      </w:r>
      <w:proofErr w:type="gramStart"/>
      <w:r>
        <w:rPr>
          <w:rFonts w:cs="Arial"/>
          <w:szCs w:val="18"/>
        </w:rPr>
        <w:t>108</w:t>
      </w:r>
      <w:proofErr w:type="gramEnd"/>
      <w:r>
        <w:rPr>
          <w:rFonts w:cs="Arial"/>
          <w:szCs w:val="18"/>
        </w:rPr>
        <w:t xml:space="preserve"> (</w:t>
      </w:r>
      <w:r w:rsidRPr="00C84525">
        <w:rPr>
          <w:rFonts w:cs="Arial"/>
          <w:szCs w:val="18"/>
        </w:rPr>
        <w:t>2018</w:t>
      </w:r>
      <w:r w:rsidR="00390DD8">
        <w:rPr>
          <w:rFonts w:cs="Arial"/>
          <w:szCs w:val="18"/>
        </w:rPr>
        <w:t>): 159-177</w:t>
      </w:r>
      <w:r w:rsidR="00C67728">
        <w:rPr>
          <w:rFonts w:cs="Arial"/>
          <w:szCs w:val="18"/>
        </w:rPr>
        <w:t xml:space="preserve">.  </w:t>
      </w:r>
      <w:r>
        <w:rPr>
          <w:rFonts w:cs="Arial"/>
          <w:szCs w:val="18"/>
        </w:rPr>
        <w:t>Pub</w:t>
      </w:r>
      <w:r w:rsidR="00D50C26">
        <w:rPr>
          <w:rFonts w:cs="Arial"/>
          <w:szCs w:val="18"/>
        </w:rPr>
        <w:t>M</w:t>
      </w:r>
      <w:r>
        <w:rPr>
          <w:rFonts w:cs="Arial"/>
          <w:szCs w:val="18"/>
        </w:rPr>
        <w:t xml:space="preserve">ed:  </w:t>
      </w:r>
      <w:r w:rsidRPr="00C84525">
        <w:rPr>
          <w:rFonts w:cs="Arial"/>
          <w:szCs w:val="18"/>
        </w:rPr>
        <w:t>29431891</w:t>
      </w:r>
      <w:r>
        <w:rPr>
          <w:rFonts w:cs="Arial"/>
          <w:szCs w:val="18"/>
        </w:rPr>
        <w:t>.</w:t>
      </w:r>
    </w:p>
    <w:p w:rsidR="00A319CE" w:rsidRDefault="00A319CE" w:rsidP="00A319CE">
      <w:pPr>
        <w:pStyle w:val="ProductSheet"/>
        <w:numPr>
          <w:ilvl w:val="0"/>
          <w:numId w:val="26"/>
        </w:numPr>
        <w:tabs>
          <w:tab w:val="clear" w:pos="450"/>
          <w:tab w:val="clear" w:pos="4680"/>
        </w:tabs>
        <w:ind w:right="-54"/>
        <w:rPr>
          <w:rFonts w:cs="Arial"/>
          <w:szCs w:val="18"/>
        </w:rPr>
      </w:pPr>
      <w:r w:rsidRPr="00C84525">
        <w:rPr>
          <w:rFonts w:cs="Arial"/>
          <w:szCs w:val="18"/>
        </w:rPr>
        <w:t>Grim, K. P.</w:t>
      </w:r>
      <w:r w:rsidR="001047A1">
        <w:rPr>
          <w:rFonts w:cs="Arial"/>
          <w:szCs w:val="18"/>
        </w:rPr>
        <w:t>,</w:t>
      </w:r>
      <w:r w:rsidRPr="00C84525">
        <w:rPr>
          <w:rFonts w:cs="Arial"/>
          <w:szCs w:val="18"/>
        </w:rPr>
        <w:t xml:space="preserve"> et al. “The </w:t>
      </w:r>
      <w:proofErr w:type="spellStart"/>
      <w:r w:rsidRPr="00C84525">
        <w:rPr>
          <w:rFonts w:cs="Arial"/>
          <w:szCs w:val="18"/>
        </w:rPr>
        <w:t>Metallophore</w:t>
      </w:r>
      <w:proofErr w:type="spellEnd"/>
      <w:r w:rsidRPr="00C84525">
        <w:rPr>
          <w:rFonts w:cs="Arial"/>
          <w:szCs w:val="18"/>
        </w:rPr>
        <w:t xml:space="preserve"> </w:t>
      </w:r>
      <w:proofErr w:type="spellStart"/>
      <w:r w:rsidRPr="00C84525">
        <w:rPr>
          <w:rFonts w:cs="Arial"/>
          <w:szCs w:val="18"/>
        </w:rPr>
        <w:t>Staphylopine</w:t>
      </w:r>
      <w:proofErr w:type="spellEnd"/>
      <w:r w:rsidRPr="00C84525">
        <w:rPr>
          <w:rFonts w:cs="Arial"/>
          <w:szCs w:val="18"/>
        </w:rPr>
        <w:t xml:space="preserve"> Enables </w:t>
      </w:r>
      <w:r w:rsidRPr="00C84525">
        <w:rPr>
          <w:rFonts w:cs="Arial"/>
          <w:i/>
          <w:szCs w:val="18"/>
        </w:rPr>
        <w:t>Staphylococcus aureus</w:t>
      </w:r>
      <w:r>
        <w:rPr>
          <w:rFonts w:cs="Arial"/>
          <w:szCs w:val="18"/>
        </w:rPr>
        <w:t xml:space="preserve"> t</w:t>
      </w:r>
      <w:r w:rsidRPr="00C84525">
        <w:rPr>
          <w:rFonts w:cs="Arial"/>
          <w:szCs w:val="18"/>
        </w:rPr>
        <w:t xml:space="preserve">o Compete with the Host for Zinc and Overcome Nutritional Immunity.” </w:t>
      </w:r>
      <w:r w:rsidR="00D50C26">
        <w:rPr>
          <w:rFonts w:cs="Arial"/>
          <w:szCs w:val="18"/>
          <w:u w:val="single"/>
        </w:rPr>
        <w:t>m</w:t>
      </w:r>
      <w:r w:rsidRPr="00C84525">
        <w:rPr>
          <w:rFonts w:cs="Arial"/>
          <w:szCs w:val="18"/>
          <w:u w:val="single"/>
        </w:rPr>
        <w:t>Bio</w:t>
      </w:r>
      <w:r w:rsidRPr="00C8452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8 (</w:t>
      </w:r>
      <w:r w:rsidRPr="00C84525">
        <w:rPr>
          <w:rFonts w:cs="Arial"/>
          <w:szCs w:val="18"/>
        </w:rPr>
        <w:t>2017</w:t>
      </w:r>
      <w:r>
        <w:rPr>
          <w:rFonts w:cs="Arial"/>
          <w:szCs w:val="18"/>
        </w:rPr>
        <w:t>):</w:t>
      </w:r>
      <w:r w:rsidRPr="00C84525">
        <w:rPr>
          <w:rFonts w:cs="Arial"/>
          <w:szCs w:val="18"/>
        </w:rPr>
        <w:t xml:space="preserve"> e01281-17.</w:t>
      </w:r>
      <w:r>
        <w:rPr>
          <w:rFonts w:cs="Arial"/>
          <w:szCs w:val="18"/>
        </w:rPr>
        <w:t xml:space="preserve">  Pub</w:t>
      </w:r>
      <w:r w:rsidR="00D50C26">
        <w:rPr>
          <w:rFonts w:cs="Arial"/>
          <w:szCs w:val="18"/>
        </w:rPr>
        <w:t>M</w:t>
      </w:r>
      <w:r>
        <w:rPr>
          <w:rFonts w:cs="Arial"/>
          <w:szCs w:val="18"/>
        </w:rPr>
        <w:t xml:space="preserve">ed:  </w:t>
      </w:r>
      <w:r w:rsidRPr="00C84525">
        <w:rPr>
          <w:rFonts w:cs="Arial"/>
          <w:szCs w:val="18"/>
        </w:rPr>
        <w:t>29089427</w:t>
      </w:r>
      <w:r>
        <w:rPr>
          <w:rFonts w:cs="Arial"/>
          <w:szCs w:val="18"/>
        </w:rPr>
        <w:t>.</w:t>
      </w:r>
    </w:p>
    <w:p w:rsidR="009A4EF3" w:rsidRDefault="009A4EF3" w:rsidP="009A4EF3">
      <w:pPr>
        <w:pStyle w:val="ProductSheet"/>
        <w:numPr>
          <w:ilvl w:val="0"/>
          <w:numId w:val="26"/>
        </w:numPr>
        <w:tabs>
          <w:tab w:val="clear" w:pos="450"/>
          <w:tab w:val="clear" w:pos="4680"/>
        </w:tabs>
        <w:ind w:right="-54"/>
        <w:rPr>
          <w:rFonts w:cs="Arial"/>
          <w:szCs w:val="18"/>
        </w:rPr>
      </w:pPr>
      <w:r>
        <w:rPr>
          <w:rFonts w:cs="Arial"/>
          <w:szCs w:val="18"/>
        </w:rPr>
        <w:t>Song, L.</w:t>
      </w:r>
      <w:r w:rsidR="001047A1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</w:t>
      </w:r>
      <w:r w:rsidRPr="009A4EF3">
        <w:rPr>
          <w:rFonts w:cs="Arial"/>
          <w:szCs w:val="18"/>
        </w:rPr>
        <w:t>et al. “</w:t>
      </w:r>
      <w:r w:rsidRPr="009A4EF3">
        <w:rPr>
          <w:rStyle w:val="highlight"/>
          <w:rFonts w:cs="Arial"/>
          <w:szCs w:val="18"/>
        </w:rPr>
        <w:t>Mechanistic</w:t>
      </w:r>
      <w:r w:rsidRPr="009A4EF3">
        <w:rPr>
          <w:rFonts w:cs="Arial"/>
          <w:szCs w:val="18"/>
        </w:rPr>
        <w:t xml:space="preserve"> </w:t>
      </w:r>
      <w:r w:rsidR="008309D8">
        <w:rPr>
          <w:rStyle w:val="highlight"/>
          <w:rFonts w:cs="Arial"/>
          <w:szCs w:val="18"/>
        </w:rPr>
        <w:t>I</w:t>
      </w:r>
      <w:r w:rsidRPr="009A4EF3">
        <w:rPr>
          <w:rStyle w:val="highlight"/>
          <w:rFonts w:cs="Arial"/>
          <w:szCs w:val="18"/>
        </w:rPr>
        <w:t>nsights</w:t>
      </w:r>
      <w:r w:rsidRPr="009A4EF3">
        <w:rPr>
          <w:rFonts w:cs="Arial"/>
          <w:szCs w:val="18"/>
        </w:rPr>
        <w:t xml:space="preserve"> into </w:t>
      </w:r>
      <w:proofErr w:type="spellStart"/>
      <w:r w:rsidR="008309D8">
        <w:rPr>
          <w:rStyle w:val="highlight"/>
          <w:rFonts w:cs="Arial"/>
          <w:szCs w:val="18"/>
        </w:rPr>
        <w:t>Staphylopine</w:t>
      </w:r>
      <w:proofErr w:type="spellEnd"/>
      <w:r w:rsidR="008309D8">
        <w:rPr>
          <w:rStyle w:val="highlight"/>
          <w:rFonts w:cs="Arial"/>
          <w:szCs w:val="18"/>
        </w:rPr>
        <w:t>-M</w:t>
      </w:r>
      <w:r w:rsidRPr="009A4EF3">
        <w:rPr>
          <w:rStyle w:val="highlight"/>
          <w:rFonts w:cs="Arial"/>
          <w:szCs w:val="18"/>
        </w:rPr>
        <w:t>ediated</w:t>
      </w:r>
      <w:r w:rsidR="008309D8">
        <w:rPr>
          <w:rFonts w:cs="Arial"/>
          <w:szCs w:val="18"/>
        </w:rPr>
        <w:t xml:space="preserve"> Metal A</w:t>
      </w:r>
      <w:r w:rsidRPr="009A4EF3">
        <w:rPr>
          <w:rFonts w:cs="Arial"/>
          <w:szCs w:val="18"/>
        </w:rPr>
        <w:t xml:space="preserve">cquisition.” </w:t>
      </w:r>
      <w:r w:rsidR="00D828E0">
        <w:rPr>
          <w:rFonts w:cs="Arial"/>
          <w:szCs w:val="18"/>
          <w:u w:val="single"/>
        </w:rPr>
        <w:t>Proc</w:t>
      </w:r>
      <w:r w:rsidR="003D5B0A">
        <w:rPr>
          <w:rFonts w:cs="Arial"/>
          <w:szCs w:val="18"/>
          <w:u w:val="single"/>
        </w:rPr>
        <w:t>.</w:t>
      </w:r>
      <w:r w:rsidR="00D828E0">
        <w:rPr>
          <w:rFonts w:cs="Arial"/>
          <w:szCs w:val="18"/>
          <w:u w:val="single"/>
        </w:rPr>
        <w:t xml:space="preserve"> Natl</w:t>
      </w:r>
      <w:r w:rsidR="003D5B0A">
        <w:rPr>
          <w:rFonts w:cs="Arial"/>
          <w:szCs w:val="18"/>
          <w:u w:val="single"/>
        </w:rPr>
        <w:t>.</w:t>
      </w:r>
      <w:r w:rsidR="00D828E0">
        <w:rPr>
          <w:rFonts w:cs="Arial"/>
          <w:szCs w:val="18"/>
          <w:u w:val="single"/>
        </w:rPr>
        <w:t xml:space="preserve"> Acad</w:t>
      </w:r>
      <w:r w:rsidR="003D5B0A">
        <w:rPr>
          <w:rFonts w:cs="Arial"/>
          <w:szCs w:val="18"/>
          <w:u w:val="single"/>
        </w:rPr>
        <w:t>.</w:t>
      </w:r>
      <w:r w:rsidR="00D828E0">
        <w:rPr>
          <w:rFonts w:cs="Arial"/>
          <w:szCs w:val="18"/>
          <w:u w:val="single"/>
        </w:rPr>
        <w:t xml:space="preserve"> Sci</w:t>
      </w:r>
      <w:r w:rsidR="003D5B0A">
        <w:rPr>
          <w:rFonts w:cs="Arial"/>
          <w:szCs w:val="18"/>
          <w:u w:val="single"/>
        </w:rPr>
        <w:t>.</w:t>
      </w:r>
      <w:bookmarkStart w:id="0" w:name="_GoBack"/>
      <w:bookmarkEnd w:id="0"/>
      <w:r w:rsidR="00D828E0">
        <w:rPr>
          <w:rFonts w:cs="Arial"/>
          <w:szCs w:val="18"/>
          <w:u w:val="single"/>
        </w:rPr>
        <w:t xml:space="preserve"> US</w:t>
      </w:r>
      <w:r w:rsidRPr="009A4EF3">
        <w:rPr>
          <w:rFonts w:cs="Arial"/>
          <w:szCs w:val="18"/>
          <w:u w:val="single"/>
        </w:rPr>
        <w:t>A</w:t>
      </w:r>
      <w:r w:rsidRPr="009A4EF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115 (</w:t>
      </w:r>
      <w:r w:rsidRPr="009A4EF3">
        <w:rPr>
          <w:rFonts w:cs="Arial"/>
          <w:szCs w:val="18"/>
        </w:rPr>
        <w:t>2018</w:t>
      </w:r>
      <w:r>
        <w:rPr>
          <w:rFonts w:cs="Arial"/>
          <w:szCs w:val="18"/>
        </w:rPr>
        <w:t>):</w:t>
      </w:r>
      <w:r w:rsidR="00390DD8">
        <w:rPr>
          <w:rFonts w:cs="Arial"/>
          <w:szCs w:val="18"/>
        </w:rPr>
        <w:t xml:space="preserve"> 3942-3947</w:t>
      </w:r>
      <w:r w:rsidRPr="009A4EF3">
        <w:rPr>
          <w:rFonts w:cs="Arial"/>
          <w:szCs w:val="18"/>
        </w:rPr>
        <w:t>.</w:t>
      </w:r>
      <w:r w:rsidR="001047A1">
        <w:rPr>
          <w:rFonts w:cs="Arial"/>
          <w:szCs w:val="18"/>
        </w:rPr>
        <w:t xml:space="preserve"> </w:t>
      </w:r>
      <w:r w:rsidR="00390DD8">
        <w:rPr>
          <w:rFonts w:cs="Arial"/>
          <w:szCs w:val="18"/>
        </w:rPr>
        <w:t xml:space="preserve"> PubM</w:t>
      </w:r>
      <w:r>
        <w:rPr>
          <w:rFonts w:cs="Arial"/>
          <w:szCs w:val="18"/>
        </w:rPr>
        <w:t xml:space="preserve">ed:  </w:t>
      </w:r>
      <w:r w:rsidRPr="009A4EF3">
        <w:rPr>
          <w:rFonts w:cs="Arial"/>
          <w:szCs w:val="18"/>
        </w:rPr>
        <w:t>29581261</w:t>
      </w:r>
      <w:r>
        <w:rPr>
          <w:rFonts w:cs="Arial"/>
          <w:szCs w:val="18"/>
        </w:rPr>
        <w:t>.</w:t>
      </w:r>
    </w:p>
    <w:p w:rsidR="00F80432" w:rsidRDefault="00F80432" w:rsidP="005F0095">
      <w:pPr>
        <w:pStyle w:val="ProductSheet"/>
        <w:numPr>
          <w:ilvl w:val="0"/>
          <w:numId w:val="26"/>
        </w:numPr>
        <w:tabs>
          <w:tab w:val="clear" w:pos="450"/>
          <w:tab w:val="clear" w:pos="4680"/>
        </w:tabs>
        <w:ind w:right="-54"/>
        <w:rPr>
          <w:rFonts w:cs="Arial"/>
          <w:szCs w:val="18"/>
        </w:rPr>
      </w:pPr>
      <w:r w:rsidRPr="00387B2A">
        <w:rPr>
          <w:rFonts w:cs="Arial"/>
          <w:szCs w:val="18"/>
        </w:rPr>
        <w:t>Diep, B. A., et al. “Roles of 34 Virulence Genes in the Evolution of Hospital- and Community-Associated Strains</w:t>
      </w:r>
      <w:r w:rsidRPr="00F80432">
        <w:rPr>
          <w:rFonts w:cs="Arial"/>
          <w:szCs w:val="18"/>
        </w:rPr>
        <w:t xml:space="preserve"> of Methicillin-Resistant </w:t>
      </w:r>
      <w:r w:rsidRPr="00F80432">
        <w:rPr>
          <w:rFonts w:cs="Arial"/>
          <w:i/>
          <w:szCs w:val="18"/>
        </w:rPr>
        <w:t>Staphylococcus aureus</w:t>
      </w:r>
      <w:r w:rsidRPr="00F80432">
        <w:rPr>
          <w:rFonts w:cs="Arial"/>
          <w:szCs w:val="18"/>
        </w:rPr>
        <w:t xml:space="preserve">.” </w:t>
      </w:r>
      <w:r w:rsidRPr="00F80432">
        <w:rPr>
          <w:rFonts w:cs="Arial"/>
          <w:szCs w:val="18"/>
          <w:u w:val="single"/>
        </w:rPr>
        <w:t>J. Infect. Dis.</w:t>
      </w:r>
      <w:r w:rsidRPr="00F80432">
        <w:rPr>
          <w:rFonts w:cs="Arial"/>
          <w:szCs w:val="18"/>
        </w:rPr>
        <w:t xml:space="preserve"> 193 (2006): 1495-1503.  PubMed:  16652276.</w:t>
      </w:r>
    </w:p>
    <w:p w:rsidR="00F80432" w:rsidRDefault="00F80432" w:rsidP="005F0095">
      <w:pPr>
        <w:pStyle w:val="ProductSheet"/>
        <w:numPr>
          <w:ilvl w:val="0"/>
          <w:numId w:val="26"/>
        </w:numPr>
        <w:tabs>
          <w:tab w:val="clear" w:pos="450"/>
          <w:tab w:val="clear" w:pos="4680"/>
        </w:tabs>
        <w:ind w:right="-54"/>
        <w:rPr>
          <w:rFonts w:cs="Arial"/>
          <w:szCs w:val="18"/>
        </w:rPr>
      </w:pPr>
      <w:proofErr w:type="spellStart"/>
      <w:r w:rsidRPr="00F80432">
        <w:rPr>
          <w:rFonts w:cs="Arial"/>
          <w:szCs w:val="18"/>
        </w:rPr>
        <w:t>Diekema</w:t>
      </w:r>
      <w:proofErr w:type="spellEnd"/>
      <w:r w:rsidRPr="00F80432">
        <w:rPr>
          <w:rFonts w:cs="Arial"/>
          <w:szCs w:val="18"/>
        </w:rPr>
        <w:t xml:space="preserve">, D. J., et al. “Continued Emergence of USA300 Methicillin-Resistant </w:t>
      </w:r>
      <w:r w:rsidRPr="00F80432">
        <w:rPr>
          <w:rFonts w:cs="Arial"/>
          <w:i/>
          <w:szCs w:val="18"/>
        </w:rPr>
        <w:t>Staphylococcus aureus</w:t>
      </w:r>
      <w:r w:rsidRPr="00F80432">
        <w:rPr>
          <w:rFonts w:cs="Arial"/>
          <w:szCs w:val="18"/>
        </w:rPr>
        <w:t xml:space="preserve"> in the United States: Results from a Nationwide Surveillance Study.” </w:t>
      </w:r>
      <w:r w:rsidR="00CD6BF1">
        <w:rPr>
          <w:rFonts w:cs="Arial"/>
          <w:szCs w:val="18"/>
          <w:u w:val="single"/>
        </w:rPr>
        <w:t xml:space="preserve">Infect. Control </w:t>
      </w:r>
      <w:r w:rsidRPr="00F80432">
        <w:rPr>
          <w:rFonts w:cs="Arial"/>
          <w:szCs w:val="18"/>
          <w:u w:val="single"/>
        </w:rPr>
        <w:t xml:space="preserve">Hosp. </w:t>
      </w:r>
      <w:proofErr w:type="spellStart"/>
      <w:r w:rsidRPr="00F80432">
        <w:rPr>
          <w:rFonts w:cs="Arial"/>
          <w:szCs w:val="18"/>
          <w:u w:val="single"/>
        </w:rPr>
        <w:t>Epidemiol</w:t>
      </w:r>
      <w:proofErr w:type="spellEnd"/>
      <w:r w:rsidRPr="00F80432">
        <w:rPr>
          <w:rFonts w:cs="Arial"/>
          <w:szCs w:val="18"/>
          <w:u w:val="single"/>
        </w:rPr>
        <w:t>.</w:t>
      </w:r>
      <w:r w:rsidRPr="00F80432">
        <w:rPr>
          <w:rFonts w:cs="Arial"/>
          <w:szCs w:val="18"/>
        </w:rPr>
        <w:t xml:space="preserve"> </w:t>
      </w:r>
      <w:proofErr w:type="gramStart"/>
      <w:r w:rsidRPr="00F80432">
        <w:rPr>
          <w:rFonts w:cs="Arial"/>
          <w:szCs w:val="18"/>
        </w:rPr>
        <w:t>35</w:t>
      </w:r>
      <w:proofErr w:type="gramEnd"/>
      <w:r w:rsidRPr="00F80432">
        <w:rPr>
          <w:rFonts w:cs="Arial"/>
          <w:szCs w:val="18"/>
        </w:rPr>
        <w:t xml:space="preserve"> (2014): 285-292.  PubMed:  24521595.</w:t>
      </w:r>
    </w:p>
    <w:p w:rsidR="00CD6BF1" w:rsidRPr="007E27F0" w:rsidRDefault="00CD6BF1" w:rsidP="005F0095">
      <w:pPr>
        <w:pStyle w:val="ProductSheet"/>
        <w:tabs>
          <w:tab w:val="clear" w:pos="450"/>
          <w:tab w:val="clear" w:pos="4680"/>
        </w:tabs>
        <w:ind w:right="-54"/>
        <w:rPr>
          <w:rFonts w:cs="Arial"/>
          <w:szCs w:val="16"/>
        </w:rPr>
      </w:pPr>
    </w:p>
    <w:p w:rsidR="00F80432" w:rsidRPr="008F2571" w:rsidRDefault="00D14E00" w:rsidP="005F0095">
      <w:pPr>
        <w:pStyle w:val="ProductSheet"/>
        <w:tabs>
          <w:tab w:val="clear" w:pos="450"/>
          <w:tab w:val="clear" w:pos="4680"/>
        </w:tabs>
        <w:ind w:right="-54"/>
        <w:rPr>
          <w:bCs/>
          <w:szCs w:val="18"/>
        </w:rPr>
      </w:pPr>
      <w:r>
        <w:rPr>
          <w:rFonts w:cs="Arial"/>
          <w:noProof/>
          <w:szCs w:val="18"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column">
              <wp:posOffset>2710180</wp:posOffset>
            </wp:positionH>
            <wp:positionV relativeFrom="paragraph">
              <wp:posOffset>278130</wp:posOffset>
            </wp:positionV>
            <wp:extent cx="457200" cy="448310"/>
            <wp:effectExtent l="0" t="0" r="0" b="8890"/>
            <wp:wrapNone/>
            <wp:docPr id="3" name="Picture 2" descr="NIAID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32" w:rsidRPr="00E657FD">
        <w:rPr>
          <w:rFonts w:cs="Arial"/>
          <w:szCs w:val="18"/>
        </w:rPr>
        <w:t>ATCC</w:t>
      </w:r>
      <w:r w:rsidR="00F80432" w:rsidRPr="00E657FD">
        <w:rPr>
          <w:rFonts w:cs="Arial"/>
          <w:szCs w:val="18"/>
          <w:vertAlign w:val="superscript"/>
        </w:rPr>
        <w:t>®</w:t>
      </w:r>
      <w:r w:rsidR="00F80432" w:rsidRPr="00E657FD">
        <w:rPr>
          <w:rFonts w:cs="Arial"/>
          <w:szCs w:val="18"/>
        </w:rPr>
        <w:t xml:space="preserve"> is a trademark of the American Type Culture </w:t>
      </w:r>
      <w:r w:rsidR="00E5753C">
        <w:rPr>
          <w:rFonts w:cs="Arial"/>
          <w:szCs w:val="18"/>
        </w:rPr>
        <w:br/>
      </w:r>
      <w:r w:rsidR="00F80432" w:rsidRPr="00E657FD">
        <w:rPr>
          <w:rFonts w:cs="Arial"/>
          <w:szCs w:val="18"/>
        </w:rPr>
        <w:t>Collection.</w:t>
      </w:r>
    </w:p>
    <w:p w:rsidR="00F80432" w:rsidRPr="00F80432" w:rsidRDefault="00F80432" w:rsidP="005F0095">
      <w:pPr>
        <w:pStyle w:val="ProductSheet"/>
        <w:tabs>
          <w:tab w:val="clear" w:pos="450"/>
          <w:tab w:val="clear" w:pos="4680"/>
          <w:tab w:val="num" w:pos="360"/>
        </w:tabs>
        <w:ind w:left="360" w:right="-54"/>
        <w:rPr>
          <w:rFonts w:cs="Arial"/>
          <w:szCs w:val="18"/>
        </w:rPr>
      </w:pPr>
    </w:p>
    <w:p w:rsidR="00F80432" w:rsidRDefault="00F80432" w:rsidP="005F0095">
      <w:pPr>
        <w:pStyle w:val="ProductSheet"/>
        <w:tabs>
          <w:tab w:val="num" w:pos="360"/>
        </w:tabs>
        <w:ind w:right="-54"/>
        <w:rPr>
          <w:rFonts w:cs="Arial"/>
          <w:szCs w:val="18"/>
        </w:rPr>
      </w:pPr>
    </w:p>
    <w:p w:rsidR="00F80432" w:rsidRDefault="00F80432" w:rsidP="005F0095">
      <w:pPr>
        <w:pStyle w:val="ProductSheet"/>
        <w:tabs>
          <w:tab w:val="num" w:pos="360"/>
        </w:tabs>
        <w:ind w:right="-54"/>
        <w:rPr>
          <w:rFonts w:cs="Arial"/>
          <w:szCs w:val="18"/>
        </w:rPr>
      </w:pPr>
    </w:p>
    <w:p w:rsidR="00F80432" w:rsidRDefault="00F80432" w:rsidP="00F80432">
      <w:pPr>
        <w:pStyle w:val="ProductSheet"/>
        <w:tabs>
          <w:tab w:val="num" w:pos="360"/>
        </w:tabs>
        <w:ind w:right="30"/>
        <w:rPr>
          <w:rFonts w:cs="Arial"/>
        </w:rPr>
      </w:pPr>
    </w:p>
    <w:p w:rsidR="00F80432" w:rsidRDefault="00F80432" w:rsidP="00F80432">
      <w:pPr>
        <w:pStyle w:val="ProductSheet"/>
        <w:tabs>
          <w:tab w:val="num" w:pos="360"/>
        </w:tabs>
        <w:ind w:right="30"/>
        <w:rPr>
          <w:rFonts w:cs="Arial"/>
        </w:rPr>
      </w:pPr>
    </w:p>
    <w:p w:rsidR="00F80432" w:rsidRPr="006A65CF" w:rsidRDefault="00F80432" w:rsidP="00335E5F">
      <w:pPr>
        <w:pStyle w:val="ProductSheet"/>
        <w:tabs>
          <w:tab w:val="num" w:pos="360"/>
        </w:tabs>
        <w:ind w:right="30"/>
        <w:rPr>
          <w:rFonts w:cs="Arial"/>
          <w:bCs/>
          <w:szCs w:val="18"/>
        </w:rPr>
      </w:pPr>
    </w:p>
    <w:p w:rsidR="00FE29B9" w:rsidRPr="00A62EDA" w:rsidRDefault="00FE29B9" w:rsidP="00E8301A">
      <w:pPr>
        <w:pStyle w:val="Heading3"/>
        <w:keepNext w:val="0"/>
        <w:widowControl w:val="0"/>
        <w:ind w:left="0" w:firstLine="0"/>
        <w:rPr>
          <w:rFonts w:ascii="Arial" w:hAnsi="Arial" w:cs="Arial"/>
          <w:sz w:val="18"/>
          <w:szCs w:val="18"/>
        </w:rPr>
      </w:pPr>
    </w:p>
    <w:sectPr w:rsidR="00FE29B9" w:rsidRPr="00A62EDA" w:rsidSect="00E5753C">
      <w:headerReference w:type="default" r:id="rId12"/>
      <w:footerReference w:type="default" r:id="rId13"/>
      <w:type w:val="continuous"/>
      <w:pgSz w:w="12240" w:h="15840" w:code="1"/>
      <w:pgMar w:top="540" w:right="864" w:bottom="720" w:left="864" w:header="540" w:footer="297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34" w:rsidRDefault="00B36A34">
      <w:r>
        <w:separator/>
      </w:r>
    </w:p>
  </w:endnote>
  <w:endnote w:type="continuationSeparator" w:id="0">
    <w:p w:rsidR="00B36A34" w:rsidRDefault="00B3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B5" w:rsidRDefault="00D14E00">
    <w:pPr>
      <w:pStyle w:val="Header"/>
      <w:tabs>
        <w:tab w:val="clear" w:pos="4320"/>
        <w:tab w:val="clear" w:pos="8640"/>
      </w:tabs>
      <w:rPr>
        <w:noProof/>
        <w:sz w:val="18"/>
      </w:rPr>
    </w:pPr>
    <w:r>
      <w:rPr>
        <w:noProof/>
        <w:sz w:val="18"/>
      </w:rPr>
      <mc:AlternateContent>
        <mc:Choice Requires="wps">
          <w:drawing>
            <wp:anchor distT="182880" distB="182880" distL="114300" distR="114300" simplePos="0" relativeHeight="251659264" behindDoc="1" locked="0" layoutInCell="1" allowOverlap="1" wp14:anchorId="5B0B5FB7" wp14:editId="5E63E292">
              <wp:simplePos x="0" y="0"/>
              <wp:positionH relativeFrom="column">
                <wp:posOffset>-548640</wp:posOffset>
              </wp:positionH>
              <wp:positionV relativeFrom="paragraph">
                <wp:posOffset>87630</wp:posOffset>
              </wp:positionV>
              <wp:extent cx="7781544" cy="0"/>
              <wp:effectExtent l="0" t="19050" r="2921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81544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9C182" id="Line 3" o:spid="_x0000_s1026" style="position:absolute;flip:y;z-index:-251657216;visibility:visible;mso-wrap-style:square;mso-width-percent:0;mso-height-percent:0;mso-wrap-distance-left:9pt;mso-wrap-distance-top:14.4pt;mso-wrap-distance-right:9pt;mso-wrap-distance-bottom:14.4pt;mso-position-horizontal:absolute;mso-position-horizontal-relative:text;mso-position-vertical:absolute;mso-position-vertical-relative:text;mso-width-percent:0;mso-height-percent:0;mso-width-relative:page;mso-height-relative:page" from="-43.2pt,6.9pt" to="569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" strokecolor="silver" strokeweight="2.25pt"/>
          </w:pict>
        </mc:Fallback>
      </mc:AlternateContent>
    </w:r>
  </w:p>
  <w:p w:rsidR="000310B5" w:rsidRDefault="000310B5" w:rsidP="00D45C11">
    <w:pPr>
      <w:pStyle w:val="Heading1"/>
      <w:tabs>
        <w:tab w:val="right" w:pos="10530"/>
      </w:tabs>
      <w:rPr>
        <w:rFonts w:ascii="Arial" w:hAnsi="Arial"/>
        <w:b w:val="0"/>
        <w:color w:val="0000FF"/>
        <w:sz w:val="18"/>
        <w:u w:val="single"/>
      </w:rPr>
    </w:pPr>
    <w:r>
      <w:rPr>
        <w:rFonts w:ascii="Arial" w:hAnsi="Arial"/>
        <w:sz w:val="18"/>
      </w:rPr>
      <w:t>BEI Resources</w:t>
    </w:r>
    <w:r>
      <w:rPr>
        <w:rFonts w:ascii="Arial" w:hAnsi="Arial"/>
        <w:sz w:val="18"/>
      </w:rPr>
      <w:tab/>
    </w:r>
    <w:r>
      <w:rPr>
        <w:rFonts w:ascii="Arial" w:hAnsi="Arial"/>
        <w:b w:val="0"/>
        <w:sz w:val="18"/>
      </w:rPr>
      <w:t xml:space="preserve">E-mail:  </w:t>
    </w:r>
    <w:hyperlink r:id="rId1" w:history="1">
      <w:r>
        <w:rPr>
          <w:rStyle w:val="Hyperlink"/>
          <w:rFonts w:ascii="Arial" w:hAnsi="Arial"/>
          <w:b w:val="0"/>
          <w:sz w:val="18"/>
        </w:rPr>
        <w:t>contact@beiresources.or</w:t>
      </w:r>
      <w:bookmarkStart w:id="1" w:name="_Hlt417364619"/>
      <w:r>
        <w:rPr>
          <w:rStyle w:val="Hyperlink"/>
          <w:rFonts w:ascii="Arial" w:hAnsi="Arial"/>
          <w:b w:val="0"/>
          <w:sz w:val="18"/>
        </w:rPr>
        <w:t>g</w:t>
      </w:r>
      <w:bookmarkEnd w:id="1"/>
    </w:hyperlink>
  </w:p>
  <w:p w:rsidR="000310B5" w:rsidRDefault="003D5B0A" w:rsidP="00D45C11">
    <w:pPr>
      <w:pStyle w:val="Heading1"/>
      <w:tabs>
        <w:tab w:val="right" w:pos="10530"/>
      </w:tabs>
      <w:spacing w:before="40"/>
      <w:rPr>
        <w:rFonts w:ascii="Arial" w:hAnsi="Arial"/>
        <w:b w:val="0"/>
        <w:sz w:val="18"/>
      </w:rPr>
    </w:pPr>
    <w:hyperlink r:id="rId2" w:history="1">
      <w:r w:rsidR="000310B5" w:rsidRPr="00C9636E">
        <w:rPr>
          <w:rStyle w:val="Hyperlink"/>
          <w:rFonts w:ascii="Arial" w:hAnsi="Arial"/>
          <w:b w:val="0"/>
          <w:sz w:val="18"/>
        </w:rPr>
        <w:t>www.beiresources.org</w:t>
      </w:r>
    </w:hyperlink>
    <w:r w:rsidR="000310B5" w:rsidRPr="00C9636E">
      <w:rPr>
        <w:rFonts w:ascii="Arial" w:hAnsi="Arial"/>
        <w:color w:val="0000FF"/>
        <w:sz w:val="18"/>
      </w:rPr>
      <w:tab/>
    </w:r>
    <w:r w:rsidR="000310B5">
      <w:rPr>
        <w:rFonts w:ascii="Arial" w:hAnsi="Arial"/>
        <w:sz w:val="18"/>
      </w:rPr>
      <w:t xml:space="preserve">    </w:t>
    </w:r>
    <w:r w:rsidR="000310B5">
      <w:rPr>
        <w:rFonts w:ascii="Arial" w:hAnsi="Arial"/>
        <w:b w:val="0"/>
        <w:sz w:val="18"/>
      </w:rPr>
      <w:t>Tel:  800-359-7370</w:t>
    </w:r>
  </w:p>
  <w:p w:rsidR="000310B5" w:rsidRDefault="000310B5" w:rsidP="00D45C11">
    <w:pPr>
      <w:pStyle w:val="Heading1"/>
      <w:tabs>
        <w:tab w:val="right" w:pos="10530"/>
      </w:tabs>
      <w:rPr>
        <w:rFonts w:ascii="Arial" w:hAnsi="Arial"/>
        <w:b w:val="0"/>
        <w:sz w:val="18"/>
      </w:rPr>
    </w:pPr>
    <w:r>
      <w:rPr>
        <w:rFonts w:ascii="Arial" w:hAnsi="Arial"/>
        <w:b w:val="0"/>
        <w:sz w:val="18"/>
      </w:rPr>
      <w:tab/>
      <w:t xml:space="preserve">Fax: </w:t>
    </w:r>
    <w:r w:rsidR="00C74C2E">
      <w:rPr>
        <w:rFonts w:ascii="Arial" w:hAnsi="Arial"/>
        <w:b w:val="0"/>
        <w:sz w:val="18"/>
      </w:rPr>
      <w:t xml:space="preserve"> </w:t>
    </w:r>
    <w:r>
      <w:rPr>
        <w:rFonts w:ascii="Arial" w:hAnsi="Arial"/>
        <w:b w:val="0"/>
        <w:sz w:val="18"/>
      </w:rPr>
      <w:t>703-365-2898</w:t>
    </w:r>
  </w:p>
  <w:p w:rsidR="000310B5" w:rsidRDefault="000310B5" w:rsidP="007133CA">
    <w:pPr>
      <w:pStyle w:val="Heading1"/>
      <w:tabs>
        <w:tab w:val="right" w:pos="10440"/>
      </w:tabs>
      <w:rPr>
        <w:rFonts w:ascii="Arial" w:hAnsi="Arial"/>
        <w:b w:val="0"/>
        <w:color w:val="0000FF"/>
        <w:sz w:val="18"/>
        <w:u w:val="single"/>
      </w:rPr>
    </w:pPr>
    <w:r>
      <w:rPr>
        <w:rFonts w:ascii="Arial" w:hAnsi="Arial"/>
        <w:b w:val="0"/>
        <w:sz w:val="18"/>
      </w:rPr>
      <w:tab/>
    </w:r>
  </w:p>
  <w:p w:rsidR="000310B5" w:rsidRPr="00387B2A" w:rsidRDefault="000310B5">
    <w:pPr>
      <w:pStyle w:val="Header"/>
      <w:tabs>
        <w:tab w:val="clear" w:pos="4320"/>
        <w:tab w:val="clear" w:pos="8640"/>
      </w:tabs>
      <w:jc w:val="right"/>
      <w:rPr>
        <w:rFonts w:ascii="Arial" w:hAnsi="Arial"/>
        <w:color w:val="999999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© </w:t>
    </w:r>
    <w:r w:rsidR="00E5753C">
      <w:rPr>
        <w:rFonts w:ascii="Arial" w:hAnsi="Arial" w:cs="Arial"/>
        <w:noProof/>
        <w:sz w:val="16"/>
        <w:szCs w:val="16"/>
      </w:rPr>
      <w:t>201</w:t>
    </w:r>
    <w:r w:rsidR="00993E25">
      <w:rPr>
        <w:rFonts w:ascii="Arial" w:hAnsi="Arial" w:cs="Arial"/>
        <w:noProof/>
        <w:sz w:val="16"/>
        <w:szCs w:val="16"/>
      </w:rPr>
      <w:t>8</w:t>
    </w:r>
    <w:r>
      <w:rPr>
        <w:rFonts w:ascii="Arial" w:hAnsi="Arial" w:cs="Arial"/>
        <w:noProof/>
        <w:sz w:val="16"/>
        <w:szCs w:val="16"/>
      </w:rPr>
      <w:t xml:space="preserve"> American Type Culture Collection (ATCC).  All rights reserved</w:t>
    </w:r>
    <w:r w:rsidRPr="00387B2A">
      <w:rPr>
        <w:rFonts w:ascii="Arial" w:hAnsi="Arial" w:cs="Arial"/>
        <w:noProof/>
        <w:sz w:val="16"/>
        <w:szCs w:val="16"/>
      </w:rPr>
      <w:t>.</w:t>
    </w:r>
    <w:r w:rsidRPr="00387B2A">
      <w:rPr>
        <w:rFonts w:ascii="Arial" w:hAnsi="Arial"/>
        <w:color w:val="C0C0C0"/>
        <w:sz w:val="16"/>
        <w:szCs w:val="16"/>
      </w:rPr>
      <w:t xml:space="preserve">                                       </w:t>
    </w:r>
    <w:r w:rsidR="00DF1F5D" w:rsidRPr="00387B2A">
      <w:rPr>
        <w:rFonts w:ascii="Arial" w:hAnsi="Arial"/>
        <w:color w:val="C0C0C0"/>
        <w:sz w:val="16"/>
        <w:szCs w:val="16"/>
      </w:rPr>
      <w:t xml:space="preserve"> </w:t>
    </w:r>
    <w:r w:rsidR="009A4EF3">
      <w:rPr>
        <w:rFonts w:ascii="Arial" w:hAnsi="Arial"/>
        <w:color w:val="7F7F7F" w:themeColor="text1" w:themeTint="80"/>
        <w:sz w:val="10"/>
        <w:szCs w:val="10"/>
      </w:rPr>
      <w:t>NR-47717</w:t>
    </w:r>
    <w:r w:rsidRPr="00387B2A">
      <w:rPr>
        <w:rFonts w:ascii="Arial" w:hAnsi="Arial"/>
        <w:color w:val="7F7F7F" w:themeColor="text1" w:themeTint="80"/>
        <w:sz w:val="10"/>
        <w:szCs w:val="10"/>
      </w:rPr>
      <w:t>_</w:t>
    </w:r>
    <w:r w:rsidR="00C74C2E">
      <w:rPr>
        <w:rFonts w:ascii="Arial" w:hAnsi="Arial"/>
        <w:color w:val="7F7F7F" w:themeColor="text1" w:themeTint="80"/>
        <w:sz w:val="10"/>
        <w:szCs w:val="10"/>
      </w:rPr>
      <w:t>22MAY</w:t>
    </w:r>
    <w:r w:rsidR="00993E25">
      <w:rPr>
        <w:rFonts w:ascii="Arial" w:hAnsi="Arial"/>
        <w:color w:val="7F7F7F" w:themeColor="text1" w:themeTint="80"/>
        <w:sz w:val="10"/>
        <w:szCs w:val="10"/>
      </w:rPr>
      <w:t>2018</w:t>
    </w:r>
  </w:p>
  <w:p w:rsidR="000310B5" w:rsidRPr="00C55216" w:rsidRDefault="000310B5">
    <w:pPr>
      <w:pStyle w:val="Header"/>
      <w:tabs>
        <w:tab w:val="clear" w:pos="4320"/>
        <w:tab w:val="clear" w:pos="8640"/>
      </w:tabs>
      <w:jc w:val="center"/>
      <w:rPr>
        <w:noProof/>
        <w:sz w:val="16"/>
        <w:szCs w:val="16"/>
      </w:rPr>
    </w:pPr>
    <w:r w:rsidRPr="00387B2A">
      <w:rPr>
        <w:rFonts w:ascii="Arial" w:hAnsi="Arial"/>
        <w:sz w:val="16"/>
        <w:szCs w:val="16"/>
      </w:rPr>
      <w:t xml:space="preserve">Page </w:t>
    </w:r>
    <w:r w:rsidRPr="00387B2A">
      <w:rPr>
        <w:rFonts w:ascii="Arial" w:hAnsi="Arial"/>
        <w:sz w:val="16"/>
        <w:szCs w:val="16"/>
      </w:rPr>
      <w:fldChar w:fldCharType="begin"/>
    </w:r>
    <w:r w:rsidRPr="00387B2A">
      <w:rPr>
        <w:rFonts w:ascii="Arial" w:hAnsi="Arial"/>
        <w:sz w:val="16"/>
        <w:szCs w:val="16"/>
      </w:rPr>
      <w:instrText xml:space="preserve"> PAGE </w:instrText>
    </w:r>
    <w:r w:rsidRPr="00387B2A">
      <w:rPr>
        <w:rFonts w:ascii="Arial" w:hAnsi="Arial"/>
        <w:sz w:val="16"/>
        <w:szCs w:val="16"/>
      </w:rPr>
      <w:fldChar w:fldCharType="separate"/>
    </w:r>
    <w:r w:rsidR="003D5B0A">
      <w:rPr>
        <w:rFonts w:ascii="Arial" w:hAnsi="Arial"/>
        <w:noProof/>
        <w:sz w:val="16"/>
        <w:szCs w:val="16"/>
      </w:rPr>
      <w:t>2</w:t>
    </w:r>
    <w:r w:rsidRPr="00387B2A">
      <w:rPr>
        <w:rFonts w:ascii="Arial" w:hAnsi="Arial"/>
        <w:sz w:val="16"/>
        <w:szCs w:val="16"/>
      </w:rPr>
      <w:fldChar w:fldCharType="end"/>
    </w:r>
    <w:r w:rsidRPr="00387B2A">
      <w:rPr>
        <w:rFonts w:ascii="Arial" w:hAnsi="Arial"/>
        <w:sz w:val="16"/>
        <w:szCs w:val="16"/>
      </w:rPr>
      <w:t xml:space="preserve"> of </w:t>
    </w:r>
    <w:r w:rsidRPr="00387B2A">
      <w:rPr>
        <w:rFonts w:ascii="Arial" w:hAnsi="Arial"/>
        <w:sz w:val="16"/>
        <w:szCs w:val="16"/>
      </w:rPr>
      <w:fldChar w:fldCharType="begin"/>
    </w:r>
    <w:r w:rsidRPr="00387B2A">
      <w:rPr>
        <w:rFonts w:ascii="Arial" w:hAnsi="Arial"/>
        <w:sz w:val="16"/>
        <w:szCs w:val="16"/>
      </w:rPr>
      <w:instrText xml:space="preserve"> NUMPAGES </w:instrText>
    </w:r>
    <w:r w:rsidRPr="00387B2A">
      <w:rPr>
        <w:rFonts w:ascii="Arial" w:hAnsi="Arial"/>
        <w:sz w:val="16"/>
        <w:szCs w:val="16"/>
      </w:rPr>
      <w:fldChar w:fldCharType="separate"/>
    </w:r>
    <w:r w:rsidR="003D5B0A">
      <w:rPr>
        <w:rFonts w:ascii="Arial" w:hAnsi="Arial"/>
        <w:noProof/>
        <w:sz w:val="16"/>
        <w:szCs w:val="16"/>
      </w:rPr>
      <w:t>2</w:t>
    </w:r>
    <w:r w:rsidRPr="00387B2A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34" w:rsidRDefault="00B36A34">
      <w:r>
        <w:separator/>
      </w:r>
    </w:p>
  </w:footnote>
  <w:footnote w:type="continuationSeparator" w:id="0">
    <w:p w:rsidR="00B36A34" w:rsidRDefault="00B3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B5" w:rsidRDefault="00D14E00" w:rsidP="009A5AB4">
    <w:pPr>
      <w:pStyle w:val="Header"/>
      <w:tabs>
        <w:tab w:val="left" w:pos="2790"/>
        <w:tab w:val="left" w:pos="3420"/>
        <w:tab w:val="left" w:pos="4320"/>
        <w:tab w:val="left" w:pos="5040"/>
        <w:tab w:val="center" w:pos="5940"/>
        <w:tab w:val="left" w:pos="8508"/>
        <w:tab w:val="right" w:pos="10512"/>
      </w:tabs>
      <w:jc w:val="right"/>
      <w:rPr>
        <w:b/>
        <w:sz w:val="28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2855" cy="617855"/>
          <wp:effectExtent l="0" t="0" r="0" b="0"/>
          <wp:wrapNone/>
          <wp:docPr id="11" name="Picture 11" descr="BEI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EI 275 U_cool gray_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10B5" w:rsidRDefault="000310B5" w:rsidP="009A5AB4">
    <w:pPr>
      <w:pStyle w:val="Header"/>
      <w:tabs>
        <w:tab w:val="clear" w:pos="4320"/>
        <w:tab w:val="clear" w:pos="8640"/>
        <w:tab w:val="right" w:pos="10512"/>
      </w:tabs>
      <w:jc w:val="right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ab/>
    </w:r>
    <w:r w:rsidRPr="005D77E1">
      <w:rPr>
        <w:rFonts w:ascii="Arial" w:hAnsi="Arial"/>
        <w:b/>
        <w:sz w:val="32"/>
      </w:rPr>
      <w:t>Product</w:t>
    </w:r>
    <w:r>
      <w:rPr>
        <w:rFonts w:ascii="Arial" w:hAnsi="Arial"/>
        <w:b/>
        <w:sz w:val="32"/>
      </w:rPr>
      <w:t xml:space="preserve"> Information </w:t>
    </w:r>
    <w:r w:rsidRPr="00387B2A">
      <w:rPr>
        <w:rFonts w:ascii="Arial" w:hAnsi="Arial"/>
        <w:b/>
        <w:sz w:val="32"/>
      </w:rPr>
      <w:t xml:space="preserve">Sheet for </w:t>
    </w:r>
    <w:r w:rsidR="009A4EF3">
      <w:rPr>
        <w:rFonts w:ascii="Arial" w:hAnsi="Arial"/>
        <w:b/>
        <w:sz w:val="32"/>
      </w:rPr>
      <w:t>NR-47717</w:t>
    </w:r>
  </w:p>
  <w:p w:rsidR="000310B5" w:rsidRDefault="000310B5" w:rsidP="009A5AB4">
    <w:pPr>
      <w:pStyle w:val="Header"/>
      <w:tabs>
        <w:tab w:val="clear" w:pos="4320"/>
        <w:tab w:val="clear" w:pos="8640"/>
        <w:tab w:val="right" w:pos="10512"/>
      </w:tabs>
      <w:jc w:val="right"/>
      <w:rPr>
        <w:rFonts w:ascii="Arial" w:hAnsi="Arial"/>
        <w:b/>
        <w:sz w:val="32"/>
      </w:rPr>
    </w:pPr>
  </w:p>
  <w:p w:rsidR="000310B5" w:rsidRPr="009A5AB4" w:rsidRDefault="000310B5" w:rsidP="009A5AB4">
    <w:pPr>
      <w:pStyle w:val="Header"/>
      <w:tabs>
        <w:tab w:val="clear" w:pos="4320"/>
        <w:tab w:val="clear" w:pos="8640"/>
        <w:tab w:val="left" w:pos="4380"/>
      </w:tabs>
      <w:rPr>
        <w:rFonts w:ascii="Arial" w:hAnsi="Arial"/>
        <w:b/>
        <w:sz w:val="14"/>
        <w:szCs w:val="14"/>
      </w:rPr>
    </w:pPr>
    <w:r w:rsidRPr="007E10AF">
      <w:rPr>
        <w:rFonts w:ascii="Arial" w:hAnsi="Arial"/>
        <w:b/>
        <w:sz w:val="32"/>
      </w:rPr>
      <w:tab/>
    </w:r>
    <w:r w:rsidR="00D14E00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-596265</wp:posOffset>
              </wp:positionH>
              <wp:positionV relativeFrom="paragraph">
                <wp:posOffset>36830</wp:posOffset>
              </wp:positionV>
              <wp:extent cx="8001000" cy="0"/>
              <wp:effectExtent l="0" t="0" r="0" b="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2375C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2.9pt" to="583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" strokecolor="silver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8AC"/>
    <w:multiLevelType w:val="hybridMultilevel"/>
    <w:tmpl w:val="E242AE80"/>
    <w:lvl w:ilvl="0" w:tplc="F5927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E1BFF"/>
    <w:multiLevelType w:val="hybridMultilevel"/>
    <w:tmpl w:val="5F1C4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A74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F22A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8F6A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6035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23E6E"/>
    <w:multiLevelType w:val="singleLevel"/>
    <w:tmpl w:val="7BEA4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C842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D06881"/>
    <w:multiLevelType w:val="multilevel"/>
    <w:tmpl w:val="D69464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9" w15:restartNumberingAfterBreak="0">
    <w:nsid w:val="2E5C4D40"/>
    <w:multiLevelType w:val="hybridMultilevel"/>
    <w:tmpl w:val="16C6F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6236B"/>
    <w:multiLevelType w:val="singleLevel"/>
    <w:tmpl w:val="11124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89"/>
      </w:pPr>
      <w:rPr>
        <w:rFonts w:hint="default"/>
      </w:rPr>
    </w:lvl>
  </w:abstractNum>
  <w:abstractNum w:abstractNumId="11" w15:restartNumberingAfterBreak="0">
    <w:nsid w:val="333832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DA6E58"/>
    <w:multiLevelType w:val="hybridMultilevel"/>
    <w:tmpl w:val="83C6BB24"/>
    <w:lvl w:ilvl="0" w:tplc="7EE48A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4965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BD22BC"/>
    <w:multiLevelType w:val="hybridMultilevel"/>
    <w:tmpl w:val="A99EB1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196252"/>
    <w:multiLevelType w:val="singleLevel"/>
    <w:tmpl w:val="CF7085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</w:abstractNum>
  <w:abstractNum w:abstractNumId="16" w15:restartNumberingAfterBreak="0">
    <w:nsid w:val="4B5422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0233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644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B57B9A"/>
    <w:multiLevelType w:val="singleLevel"/>
    <w:tmpl w:val="3938AAB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0E79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A38394B"/>
    <w:multiLevelType w:val="singleLevel"/>
    <w:tmpl w:val="53F65D52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 w15:restartNumberingAfterBreak="0">
    <w:nsid w:val="6A575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7B2C14"/>
    <w:multiLevelType w:val="hybridMultilevel"/>
    <w:tmpl w:val="0950A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7607B0"/>
    <w:multiLevelType w:val="hybridMultilevel"/>
    <w:tmpl w:val="D136B8E0"/>
    <w:lvl w:ilvl="0" w:tplc="9FC4A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4E1A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D6850C2"/>
    <w:multiLevelType w:val="hybridMultilevel"/>
    <w:tmpl w:val="9A10D57E"/>
    <w:lvl w:ilvl="0" w:tplc="DAF0E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9111A"/>
    <w:multiLevelType w:val="hybridMultilevel"/>
    <w:tmpl w:val="7C984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3"/>
  </w:num>
  <w:num w:numId="5">
    <w:abstractNumId w:val="17"/>
  </w:num>
  <w:num w:numId="6">
    <w:abstractNumId w:val="4"/>
  </w:num>
  <w:num w:numId="7">
    <w:abstractNumId w:val="18"/>
  </w:num>
  <w:num w:numId="8">
    <w:abstractNumId w:val="11"/>
  </w:num>
  <w:num w:numId="9">
    <w:abstractNumId w:val="20"/>
  </w:num>
  <w:num w:numId="10">
    <w:abstractNumId w:val="7"/>
  </w:num>
  <w:num w:numId="11">
    <w:abstractNumId w:val="22"/>
  </w:num>
  <w:num w:numId="12">
    <w:abstractNumId w:val="16"/>
  </w:num>
  <w:num w:numId="13">
    <w:abstractNumId w:val="8"/>
  </w:num>
  <w:num w:numId="14">
    <w:abstractNumId w:val="2"/>
  </w:num>
  <w:num w:numId="15">
    <w:abstractNumId w:val="25"/>
  </w:num>
  <w:num w:numId="16">
    <w:abstractNumId w:val="5"/>
  </w:num>
  <w:num w:numId="17">
    <w:abstractNumId w:val="6"/>
  </w:num>
  <w:num w:numId="18">
    <w:abstractNumId w:val="10"/>
  </w:num>
  <w:num w:numId="19">
    <w:abstractNumId w:val="0"/>
  </w:num>
  <w:num w:numId="20">
    <w:abstractNumId w:val="15"/>
  </w:num>
  <w:num w:numId="21">
    <w:abstractNumId w:val="24"/>
  </w:num>
  <w:num w:numId="22">
    <w:abstractNumId w:val="9"/>
  </w:num>
  <w:num w:numId="23">
    <w:abstractNumId w:val="12"/>
  </w:num>
  <w:num w:numId="24">
    <w:abstractNumId w:val="1"/>
  </w:num>
  <w:num w:numId="25">
    <w:abstractNumId w:val="23"/>
  </w:num>
  <w:num w:numId="26">
    <w:abstractNumId w:val="14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96"/>
    <w:rsid w:val="00001135"/>
    <w:rsid w:val="00004BC3"/>
    <w:rsid w:val="00006373"/>
    <w:rsid w:val="00006D34"/>
    <w:rsid w:val="000077BA"/>
    <w:rsid w:val="0001267D"/>
    <w:rsid w:val="00015069"/>
    <w:rsid w:val="00023D6E"/>
    <w:rsid w:val="00027385"/>
    <w:rsid w:val="000310B5"/>
    <w:rsid w:val="00034C56"/>
    <w:rsid w:val="00037511"/>
    <w:rsid w:val="00037713"/>
    <w:rsid w:val="00040C64"/>
    <w:rsid w:val="00040EDC"/>
    <w:rsid w:val="000450CA"/>
    <w:rsid w:val="000458DB"/>
    <w:rsid w:val="00060469"/>
    <w:rsid w:val="00061B1C"/>
    <w:rsid w:val="00061DA9"/>
    <w:rsid w:val="0006440E"/>
    <w:rsid w:val="000658BE"/>
    <w:rsid w:val="000661C0"/>
    <w:rsid w:val="0006683B"/>
    <w:rsid w:val="00066CB1"/>
    <w:rsid w:val="00067CD5"/>
    <w:rsid w:val="000709EC"/>
    <w:rsid w:val="00076C93"/>
    <w:rsid w:val="000803FD"/>
    <w:rsid w:val="00080ADC"/>
    <w:rsid w:val="00083FB9"/>
    <w:rsid w:val="00084A86"/>
    <w:rsid w:val="00085C46"/>
    <w:rsid w:val="0008714D"/>
    <w:rsid w:val="00090495"/>
    <w:rsid w:val="00094121"/>
    <w:rsid w:val="00094FC8"/>
    <w:rsid w:val="000A26B8"/>
    <w:rsid w:val="000A5B52"/>
    <w:rsid w:val="000A760D"/>
    <w:rsid w:val="000A7C0E"/>
    <w:rsid w:val="000B0C66"/>
    <w:rsid w:val="000B4897"/>
    <w:rsid w:val="000B6623"/>
    <w:rsid w:val="000C489A"/>
    <w:rsid w:val="000D0F1D"/>
    <w:rsid w:val="000D3521"/>
    <w:rsid w:val="000D3ACB"/>
    <w:rsid w:val="000D3E27"/>
    <w:rsid w:val="000D5613"/>
    <w:rsid w:val="000D7FA5"/>
    <w:rsid w:val="000E12C4"/>
    <w:rsid w:val="000E6321"/>
    <w:rsid w:val="000E7008"/>
    <w:rsid w:val="000F03EE"/>
    <w:rsid w:val="000F0F40"/>
    <w:rsid w:val="000F4C7A"/>
    <w:rsid w:val="00100BDD"/>
    <w:rsid w:val="001027D9"/>
    <w:rsid w:val="001047A1"/>
    <w:rsid w:val="00123672"/>
    <w:rsid w:val="0012367F"/>
    <w:rsid w:val="00125094"/>
    <w:rsid w:val="00130268"/>
    <w:rsid w:val="0013331D"/>
    <w:rsid w:val="00144CD5"/>
    <w:rsid w:val="00146488"/>
    <w:rsid w:val="0016279D"/>
    <w:rsid w:val="0016318B"/>
    <w:rsid w:val="00171605"/>
    <w:rsid w:val="001722B6"/>
    <w:rsid w:val="0017649B"/>
    <w:rsid w:val="00176C31"/>
    <w:rsid w:val="00177FCF"/>
    <w:rsid w:val="001A15A9"/>
    <w:rsid w:val="001A6EC8"/>
    <w:rsid w:val="001C7D84"/>
    <w:rsid w:val="001D75B3"/>
    <w:rsid w:val="001E0255"/>
    <w:rsid w:val="001E26C0"/>
    <w:rsid w:val="001E532C"/>
    <w:rsid w:val="001F0DDD"/>
    <w:rsid w:val="001F23C1"/>
    <w:rsid w:val="001F7B17"/>
    <w:rsid w:val="00202199"/>
    <w:rsid w:val="002029FA"/>
    <w:rsid w:val="00211D81"/>
    <w:rsid w:val="002141A6"/>
    <w:rsid w:val="002142AE"/>
    <w:rsid w:val="002155F6"/>
    <w:rsid w:val="00216A2B"/>
    <w:rsid w:val="00221E37"/>
    <w:rsid w:val="00222C7C"/>
    <w:rsid w:val="002237AE"/>
    <w:rsid w:val="00223BED"/>
    <w:rsid w:val="00223E15"/>
    <w:rsid w:val="002249B4"/>
    <w:rsid w:val="00232042"/>
    <w:rsid w:val="00244D3E"/>
    <w:rsid w:val="00247557"/>
    <w:rsid w:val="00250C85"/>
    <w:rsid w:val="00253C0D"/>
    <w:rsid w:val="00255347"/>
    <w:rsid w:val="0025719D"/>
    <w:rsid w:val="002611E3"/>
    <w:rsid w:val="002627C8"/>
    <w:rsid w:val="00266F8F"/>
    <w:rsid w:val="00270292"/>
    <w:rsid w:val="00273327"/>
    <w:rsid w:val="00273EC0"/>
    <w:rsid w:val="002761CC"/>
    <w:rsid w:val="002800B7"/>
    <w:rsid w:val="002824BA"/>
    <w:rsid w:val="00284128"/>
    <w:rsid w:val="00285140"/>
    <w:rsid w:val="002A28FA"/>
    <w:rsid w:val="002A2FE0"/>
    <w:rsid w:val="002A6D50"/>
    <w:rsid w:val="002B0C21"/>
    <w:rsid w:val="002B3733"/>
    <w:rsid w:val="002B4E04"/>
    <w:rsid w:val="002C2FC5"/>
    <w:rsid w:val="002C46C4"/>
    <w:rsid w:val="002E323A"/>
    <w:rsid w:val="002E58AC"/>
    <w:rsid w:val="002F3CA6"/>
    <w:rsid w:val="002F7FD9"/>
    <w:rsid w:val="00303688"/>
    <w:rsid w:val="00304AAB"/>
    <w:rsid w:val="00305618"/>
    <w:rsid w:val="003125B7"/>
    <w:rsid w:val="00312FA1"/>
    <w:rsid w:val="00323416"/>
    <w:rsid w:val="00331165"/>
    <w:rsid w:val="00331626"/>
    <w:rsid w:val="00335E5F"/>
    <w:rsid w:val="00336A18"/>
    <w:rsid w:val="00336A9D"/>
    <w:rsid w:val="00340620"/>
    <w:rsid w:val="003420AE"/>
    <w:rsid w:val="0034269B"/>
    <w:rsid w:val="00343BED"/>
    <w:rsid w:val="0034604C"/>
    <w:rsid w:val="00346C4D"/>
    <w:rsid w:val="0034752B"/>
    <w:rsid w:val="00347C8D"/>
    <w:rsid w:val="00357824"/>
    <w:rsid w:val="003717C6"/>
    <w:rsid w:val="00371C70"/>
    <w:rsid w:val="00377874"/>
    <w:rsid w:val="0038366F"/>
    <w:rsid w:val="003859D4"/>
    <w:rsid w:val="00386962"/>
    <w:rsid w:val="00387B2A"/>
    <w:rsid w:val="00390DD8"/>
    <w:rsid w:val="00391AAB"/>
    <w:rsid w:val="003A2B00"/>
    <w:rsid w:val="003A4156"/>
    <w:rsid w:val="003A5933"/>
    <w:rsid w:val="003B30BA"/>
    <w:rsid w:val="003B3F2F"/>
    <w:rsid w:val="003B4248"/>
    <w:rsid w:val="003B474D"/>
    <w:rsid w:val="003B4A78"/>
    <w:rsid w:val="003B6F5C"/>
    <w:rsid w:val="003B73A9"/>
    <w:rsid w:val="003C462B"/>
    <w:rsid w:val="003C5475"/>
    <w:rsid w:val="003C762A"/>
    <w:rsid w:val="003D2BE1"/>
    <w:rsid w:val="003D5374"/>
    <w:rsid w:val="003D5B0A"/>
    <w:rsid w:val="003D6596"/>
    <w:rsid w:val="003D7EC6"/>
    <w:rsid w:val="003E14DF"/>
    <w:rsid w:val="003E24A2"/>
    <w:rsid w:val="003E4C8C"/>
    <w:rsid w:val="003F1D66"/>
    <w:rsid w:val="003F665D"/>
    <w:rsid w:val="003F7515"/>
    <w:rsid w:val="00402B06"/>
    <w:rsid w:val="004046F0"/>
    <w:rsid w:val="00414B8D"/>
    <w:rsid w:val="00416283"/>
    <w:rsid w:val="00417B75"/>
    <w:rsid w:val="00425F40"/>
    <w:rsid w:val="00430F1A"/>
    <w:rsid w:val="00432176"/>
    <w:rsid w:val="004322CC"/>
    <w:rsid w:val="00432EC9"/>
    <w:rsid w:val="00435445"/>
    <w:rsid w:val="00441B98"/>
    <w:rsid w:val="00443586"/>
    <w:rsid w:val="00443E35"/>
    <w:rsid w:val="0045318B"/>
    <w:rsid w:val="00460743"/>
    <w:rsid w:val="0046137B"/>
    <w:rsid w:val="00472BFB"/>
    <w:rsid w:val="0048007B"/>
    <w:rsid w:val="00487339"/>
    <w:rsid w:val="004910A0"/>
    <w:rsid w:val="004A2BBD"/>
    <w:rsid w:val="004B113A"/>
    <w:rsid w:val="004B31D1"/>
    <w:rsid w:val="004B48D8"/>
    <w:rsid w:val="004B6508"/>
    <w:rsid w:val="004B70FC"/>
    <w:rsid w:val="004C38F7"/>
    <w:rsid w:val="004D18DA"/>
    <w:rsid w:val="004D4A13"/>
    <w:rsid w:val="004D5B3A"/>
    <w:rsid w:val="004E35C4"/>
    <w:rsid w:val="004E4323"/>
    <w:rsid w:val="004E7D46"/>
    <w:rsid w:val="004F2E92"/>
    <w:rsid w:val="004F38A4"/>
    <w:rsid w:val="004F4685"/>
    <w:rsid w:val="004F5D8D"/>
    <w:rsid w:val="004F7A14"/>
    <w:rsid w:val="00500674"/>
    <w:rsid w:val="0050088D"/>
    <w:rsid w:val="005053A9"/>
    <w:rsid w:val="0050617D"/>
    <w:rsid w:val="00506E55"/>
    <w:rsid w:val="005100E0"/>
    <w:rsid w:val="00522085"/>
    <w:rsid w:val="00523CE4"/>
    <w:rsid w:val="00523D6F"/>
    <w:rsid w:val="0052428B"/>
    <w:rsid w:val="00526165"/>
    <w:rsid w:val="00526F96"/>
    <w:rsid w:val="00527656"/>
    <w:rsid w:val="00530B74"/>
    <w:rsid w:val="00531E72"/>
    <w:rsid w:val="00536DE0"/>
    <w:rsid w:val="00542886"/>
    <w:rsid w:val="005447EE"/>
    <w:rsid w:val="00547646"/>
    <w:rsid w:val="0055389F"/>
    <w:rsid w:val="00557928"/>
    <w:rsid w:val="00561DD2"/>
    <w:rsid w:val="00571C9D"/>
    <w:rsid w:val="00571EBC"/>
    <w:rsid w:val="00583080"/>
    <w:rsid w:val="005866AE"/>
    <w:rsid w:val="00587E51"/>
    <w:rsid w:val="0059030E"/>
    <w:rsid w:val="005B04A8"/>
    <w:rsid w:val="005B27A7"/>
    <w:rsid w:val="005B3234"/>
    <w:rsid w:val="005C0769"/>
    <w:rsid w:val="005C092B"/>
    <w:rsid w:val="005C257F"/>
    <w:rsid w:val="005C4562"/>
    <w:rsid w:val="005D02E9"/>
    <w:rsid w:val="005E3832"/>
    <w:rsid w:val="005E41E4"/>
    <w:rsid w:val="005E4915"/>
    <w:rsid w:val="005E6BAB"/>
    <w:rsid w:val="005F0095"/>
    <w:rsid w:val="005F3616"/>
    <w:rsid w:val="006048FF"/>
    <w:rsid w:val="00617166"/>
    <w:rsid w:val="006252D8"/>
    <w:rsid w:val="00626CFD"/>
    <w:rsid w:val="00627BA2"/>
    <w:rsid w:val="00631046"/>
    <w:rsid w:val="0063355E"/>
    <w:rsid w:val="006358B4"/>
    <w:rsid w:val="00636C4F"/>
    <w:rsid w:val="006413BD"/>
    <w:rsid w:val="00642BD5"/>
    <w:rsid w:val="006541F5"/>
    <w:rsid w:val="00657FA9"/>
    <w:rsid w:val="0066139A"/>
    <w:rsid w:val="006623B4"/>
    <w:rsid w:val="00664EB7"/>
    <w:rsid w:val="00670D32"/>
    <w:rsid w:val="00673FFA"/>
    <w:rsid w:val="00675125"/>
    <w:rsid w:val="0067718A"/>
    <w:rsid w:val="00681246"/>
    <w:rsid w:val="006954CC"/>
    <w:rsid w:val="006957E4"/>
    <w:rsid w:val="006A23B7"/>
    <w:rsid w:val="006A65CF"/>
    <w:rsid w:val="006B34B7"/>
    <w:rsid w:val="006B7A2D"/>
    <w:rsid w:val="006C0846"/>
    <w:rsid w:val="006C0A68"/>
    <w:rsid w:val="006C13F8"/>
    <w:rsid w:val="006C6633"/>
    <w:rsid w:val="006C78A7"/>
    <w:rsid w:val="006C7BB7"/>
    <w:rsid w:val="006D2258"/>
    <w:rsid w:val="006D2EB5"/>
    <w:rsid w:val="006D3C35"/>
    <w:rsid w:val="006D7AF0"/>
    <w:rsid w:val="006D7EE3"/>
    <w:rsid w:val="006E0139"/>
    <w:rsid w:val="006E706D"/>
    <w:rsid w:val="006F0791"/>
    <w:rsid w:val="007034EC"/>
    <w:rsid w:val="00705308"/>
    <w:rsid w:val="007133CA"/>
    <w:rsid w:val="007142D4"/>
    <w:rsid w:val="00714C67"/>
    <w:rsid w:val="00717E89"/>
    <w:rsid w:val="007235FE"/>
    <w:rsid w:val="0072697F"/>
    <w:rsid w:val="00727095"/>
    <w:rsid w:val="0073022C"/>
    <w:rsid w:val="007309B2"/>
    <w:rsid w:val="007340B2"/>
    <w:rsid w:val="007522A8"/>
    <w:rsid w:val="00752FD6"/>
    <w:rsid w:val="00760F42"/>
    <w:rsid w:val="007612B7"/>
    <w:rsid w:val="007664C6"/>
    <w:rsid w:val="00775917"/>
    <w:rsid w:val="00775C22"/>
    <w:rsid w:val="00776CD5"/>
    <w:rsid w:val="007772A6"/>
    <w:rsid w:val="00782A1C"/>
    <w:rsid w:val="007830A4"/>
    <w:rsid w:val="007859EC"/>
    <w:rsid w:val="007A1D1C"/>
    <w:rsid w:val="007B0BC0"/>
    <w:rsid w:val="007B3508"/>
    <w:rsid w:val="007B5ECC"/>
    <w:rsid w:val="007B6E72"/>
    <w:rsid w:val="007C0061"/>
    <w:rsid w:val="007C25BC"/>
    <w:rsid w:val="007C61B2"/>
    <w:rsid w:val="007C6305"/>
    <w:rsid w:val="007D437B"/>
    <w:rsid w:val="007E08BC"/>
    <w:rsid w:val="007E27F0"/>
    <w:rsid w:val="007F086B"/>
    <w:rsid w:val="007F09C8"/>
    <w:rsid w:val="007F358B"/>
    <w:rsid w:val="00801653"/>
    <w:rsid w:val="00802208"/>
    <w:rsid w:val="0080769B"/>
    <w:rsid w:val="008101FA"/>
    <w:rsid w:val="00810521"/>
    <w:rsid w:val="00810684"/>
    <w:rsid w:val="008112EA"/>
    <w:rsid w:val="008309D8"/>
    <w:rsid w:val="00831765"/>
    <w:rsid w:val="00840091"/>
    <w:rsid w:val="008423FD"/>
    <w:rsid w:val="0084383E"/>
    <w:rsid w:val="008517BA"/>
    <w:rsid w:val="00852024"/>
    <w:rsid w:val="00864204"/>
    <w:rsid w:val="0088136E"/>
    <w:rsid w:val="00881671"/>
    <w:rsid w:val="0088267E"/>
    <w:rsid w:val="00882E25"/>
    <w:rsid w:val="0089029F"/>
    <w:rsid w:val="00890672"/>
    <w:rsid w:val="00894423"/>
    <w:rsid w:val="0089465A"/>
    <w:rsid w:val="00894A99"/>
    <w:rsid w:val="00894F0A"/>
    <w:rsid w:val="0089720F"/>
    <w:rsid w:val="00897F13"/>
    <w:rsid w:val="008A1E73"/>
    <w:rsid w:val="008B445F"/>
    <w:rsid w:val="008B69D0"/>
    <w:rsid w:val="008C2EB0"/>
    <w:rsid w:val="008C32D2"/>
    <w:rsid w:val="008C4703"/>
    <w:rsid w:val="008C5579"/>
    <w:rsid w:val="008D133D"/>
    <w:rsid w:val="008E6312"/>
    <w:rsid w:val="008F0236"/>
    <w:rsid w:val="008F74B9"/>
    <w:rsid w:val="008F7D1A"/>
    <w:rsid w:val="00900723"/>
    <w:rsid w:val="00902BF9"/>
    <w:rsid w:val="009064BC"/>
    <w:rsid w:val="00921B64"/>
    <w:rsid w:val="009304BC"/>
    <w:rsid w:val="00934CE6"/>
    <w:rsid w:val="00940FCC"/>
    <w:rsid w:val="009410F3"/>
    <w:rsid w:val="009449B7"/>
    <w:rsid w:val="00945512"/>
    <w:rsid w:val="00950196"/>
    <w:rsid w:val="00957F9F"/>
    <w:rsid w:val="00963421"/>
    <w:rsid w:val="00963E0F"/>
    <w:rsid w:val="00964A24"/>
    <w:rsid w:val="00965833"/>
    <w:rsid w:val="00967E8B"/>
    <w:rsid w:val="00970BF9"/>
    <w:rsid w:val="00974176"/>
    <w:rsid w:val="0097439A"/>
    <w:rsid w:val="009765B7"/>
    <w:rsid w:val="00981198"/>
    <w:rsid w:val="00984A4C"/>
    <w:rsid w:val="00985D91"/>
    <w:rsid w:val="00986C7E"/>
    <w:rsid w:val="00987ADD"/>
    <w:rsid w:val="00990A42"/>
    <w:rsid w:val="00990B08"/>
    <w:rsid w:val="00992B5F"/>
    <w:rsid w:val="00993E25"/>
    <w:rsid w:val="00994315"/>
    <w:rsid w:val="009972CD"/>
    <w:rsid w:val="009A0679"/>
    <w:rsid w:val="009A4EF3"/>
    <w:rsid w:val="009A5AB4"/>
    <w:rsid w:val="009A67D8"/>
    <w:rsid w:val="009A7144"/>
    <w:rsid w:val="009B4266"/>
    <w:rsid w:val="009B66FB"/>
    <w:rsid w:val="009C28EB"/>
    <w:rsid w:val="009C5100"/>
    <w:rsid w:val="009C665C"/>
    <w:rsid w:val="009D2051"/>
    <w:rsid w:val="009D20CC"/>
    <w:rsid w:val="009D26FA"/>
    <w:rsid w:val="009D35D8"/>
    <w:rsid w:val="009D4C62"/>
    <w:rsid w:val="009D6ED3"/>
    <w:rsid w:val="009E1DD4"/>
    <w:rsid w:val="009E7836"/>
    <w:rsid w:val="009F4E8F"/>
    <w:rsid w:val="009F5713"/>
    <w:rsid w:val="009F7813"/>
    <w:rsid w:val="00A00EC1"/>
    <w:rsid w:val="00A02ACE"/>
    <w:rsid w:val="00A040E0"/>
    <w:rsid w:val="00A05953"/>
    <w:rsid w:val="00A060B9"/>
    <w:rsid w:val="00A210D1"/>
    <w:rsid w:val="00A24243"/>
    <w:rsid w:val="00A3152B"/>
    <w:rsid w:val="00A319CE"/>
    <w:rsid w:val="00A41030"/>
    <w:rsid w:val="00A512A6"/>
    <w:rsid w:val="00A559C4"/>
    <w:rsid w:val="00A55A67"/>
    <w:rsid w:val="00A62ACD"/>
    <w:rsid w:val="00A62EDA"/>
    <w:rsid w:val="00A631F9"/>
    <w:rsid w:val="00A6434F"/>
    <w:rsid w:val="00A645C1"/>
    <w:rsid w:val="00A66C22"/>
    <w:rsid w:val="00A70031"/>
    <w:rsid w:val="00A720C0"/>
    <w:rsid w:val="00A745F3"/>
    <w:rsid w:val="00A75610"/>
    <w:rsid w:val="00A83D45"/>
    <w:rsid w:val="00A91DCC"/>
    <w:rsid w:val="00A91EBD"/>
    <w:rsid w:val="00AA4776"/>
    <w:rsid w:val="00AA6714"/>
    <w:rsid w:val="00AB28A0"/>
    <w:rsid w:val="00AB3D4F"/>
    <w:rsid w:val="00AB6C6B"/>
    <w:rsid w:val="00AB7DF9"/>
    <w:rsid w:val="00AC138B"/>
    <w:rsid w:val="00AC2290"/>
    <w:rsid w:val="00AF217F"/>
    <w:rsid w:val="00AF6442"/>
    <w:rsid w:val="00B059F1"/>
    <w:rsid w:val="00B05E08"/>
    <w:rsid w:val="00B12253"/>
    <w:rsid w:val="00B1646D"/>
    <w:rsid w:val="00B262A5"/>
    <w:rsid w:val="00B34A52"/>
    <w:rsid w:val="00B36A34"/>
    <w:rsid w:val="00B4051C"/>
    <w:rsid w:val="00B506BA"/>
    <w:rsid w:val="00B5543E"/>
    <w:rsid w:val="00B57EFE"/>
    <w:rsid w:val="00B60596"/>
    <w:rsid w:val="00B66610"/>
    <w:rsid w:val="00B67996"/>
    <w:rsid w:val="00B706FE"/>
    <w:rsid w:val="00B71DFE"/>
    <w:rsid w:val="00B71F50"/>
    <w:rsid w:val="00B7313A"/>
    <w:rsid w:val="00B73BE5"/>
    <w:rsid w:val="00B74B8B"/>
    <w:rsid w:val="00B776DA"/>
    <w:rsid w:val="00B837C7"/>
    <w:rsid w:val="00B90B4C"/>
    <w:rsid w:val="00B9122C"/>
    <w:rsid w:val="00B93F88"/>
    <w:rsid w:val="00BA2EC2"/>
    <w:rsid w:val="00BA2F0E"/>
    <w:rsid w:val="00BA33E9"/>
    <w:rsid w:val="00BB0BF4"/>
    <w:rsid w:val="00BB0EBE"/>
    <w:rsid w:val="00BB1F6E"/>
    <w:rsid w:val="00BB24A2"/>
    <w:rsid w:val="00BB4153"/>
    <w:rsid w:val="00BB70B5"/>
    <w:rsid w:val="00BC0C7E"/>
    <w:rsid w:val="00BC170A"/>
    <w:rsid w:val="00BC2F8F"/>
    <w:rsid w:val="00BC3275"/>
    <w:rsid w:val="00BC48AA"/>
    <w:rsid w:val="00BC6590"/>
    <w:rsid w:val="00BD1FFF"/>
    <w:rsid w:val="00BE153D"/>
    <w:rsid w:val="00BE3618"/>
    <w:rsid w:val="00BE6FDD"/>
    <w:rsid w:val="00C014ED"/>
    <w:rsid w:val="00C058F8"/>
    <w:rsid w:val="00C07320"/>
    <w:rsid w:val="00C1610A"/>
    <w:rsid w:val="00C24011"/>
    <w:rsid w:val="00C3262C"/>
    <w:rsid w:val="00C34589"/>
    <w:rsid w:val="00C419B6"/>
    <w:rsid w:val="00C44521"/>
    <w:rsid w:val="00C51B8F"/>
    <w:rsid w:val="00C53134"/>
    <w:rsid w:val="00C53510"/>
    <w:rsid w:val="00C54581"/>
    <w:rsid w:val="00C55216"/>
    <w:rsid w:val="00C60157"/>
    <w:rsid w:val="00C60D37"/>
    <w:rsid w:val="00C61F39"/>
    <w:rsid w:val="00C628EF"/>
    <w:rsid w:val="00C62E78"/>
    <w:rsid w:val="00C6367A"/>
    <w:rsid w:val="00C67728"/>
    <w:rsid w:val="00C74C2E"/>
    <w:rsid w:val="00C75F54"/>
    <w:rsid w:val="00C80E49"/>
    <w:rsid w:val="00C81D5B"/>
    <w:rsid w:val="00C81E4E"/>
    <w:rsid w:val="00C85783"/>
    <w:rsid w:val="00C86229"/>
    <w:rsid w:val="00C924FC"/>
    <w:rsid w:val="00C9636E"/>
    <w:rsid w:val="00C96486"/>
    <w:rsid w:val="00CB2541"/>
    <w:rsid w:val="00CC2357"/>
    <w:rsid w:val="00CC4A27"/>
    <w:rsid w:val="00CC6C0F"/>
    <w:rsid w:val="00CD5A05"/>
    <w:rsid w:val="00CD6BF1"/>
    <w:rsid w:val="00CE05EF"/>
    <w:rsid w:val="00CE0869"/>
    <w:rsid w:val="00CE1143"/>
    <w:rsid w:val="00CE3992"/>
    <w:rsid w:val="00CE4E6D"/>
    <w:rsid w:val="00CF6F8B"/>
    <w:rsid w:val="00D026E0"/>
    <w:rsid w:val="00D10C00"/>
    <w:rsid w:val="00D14E00"/>
    <w:rsid w:val="00D23D48"/>
    <w:rsid w:val="00D311E3"/>
    <w:rsid w:val="00D33024"/>
    <w:rsid w:val="00D33716"/>
    <w:rsid w:val="00D340E3"/>
    <w:rsid w:val="00D3487F"/>
    <w:rsid w:val="00D404A2"/>
    <w:rsid w:val="00D40E9F"/>
    <w:rsid w:val="00D44A66"/>
    <w:rsid w:val="00D45C11"/>
    <w:rsid w:val="00D46659"/>
    <w:rsid w:val="00D46A25"/>
    <w:rsid w:val="00D47F4C"/>
    <w:rsid w:val="00D50C26"/>
    <w:rsid w:val="00D528B5"/>
    <w:rsid w:val="00D61561"/>
    <w:rsid w:val="00D61F84"/>
    <w:rsid w:val="00D62544"/>
    <w:rsid w:val="00D62F6E"/>
    <w:rsid w:val="00D63058"/>
    <w:rsid w:val="00D63118"/>
    <w:rsid w:val="00D72715"/>
    <w:rsid w:val="00D74028"/>
    <w:rsid w:val="00D75803"/>
    <w:rsid w:val="00D828E0"/>
    <w:rsid w:val="00D82B97"/>
    <w:rsid w:val="00D83799"/>
    <w:rsid w:val="00D84FA3"/>
    <w:rsid w:val="00D87A36"/>
    <w:rsid w:val="00D9547B"/>
    <w:rsid w:val="00DA1EAD"/>
    <w:rsid w:val="00DA495B"/>
    <w:rsid w:val="00DB13B8"/>
    <w:rsid w:val="00DB2772"/>
    <w:rsid w:val="00DB40E3"/>
    <w:rsid w:val="00DC0725"/>
    <w:rsid w:val="00DC46F3"/>
    <w:rsid w:val="00DD230F"/>
    <w:rsid w:val="00DD379D"/>
    <w:rsid w:val="00DD4A0D"/>
    <w:rsid w:val="00DD7E1B"/>
    <w:rsid w:val="00DE3633"/>
    <w:rsid w:val="00DF1C72"/>
    <w:rsid w:val="00DF1F5D"/>
    <w:rsid w:val="00DF2AFE"/>
    <w:rsid w:val="00DF72CD"/>
    <w:rsid w:val="00E0291E"/>
    <w:rsid w:val="00E03BF5"/>
    <w:rsid w:val="00E11EE1"/>
    <w:rsid w:val="00E12CFE"/>
    <w:rsid w:val="00E148C7"/>
    <w:rsid w:val="00E15BEC"/>
    <w:rsid w:val="00E229F7"/>
    <w:rsid w:val="00E24F3D"/>
    <w:rsid w:val="00E27234"/>
    <w:rsid w:val="00E35A6F"/>
    <w:rsid w:val="00E36D22"/>
    <w:rsid w:val="00E43F31"/>
    <w:rsid w:val="00E456A4"/>
    <w:rsid w:val="00E4757E"/>
    <w:rsid w:val="00E52176"/>
    <w:rsid w:val="00E5313F"/>
    <w:rsid w:val="00E5753C"/>
    <w:rsid w:val="00E67CBE"/>
    <w:rsid w:val="00E70CC6"/>
    <w:rsid w:val="00E724BC"/>
    <w:rsid w:val="00E8301A"/>
    <w:rsid w:val="00E8371B"/>
    <w:rsid w:val="00E877A2"/>
    <w:rsid w:val="00E878D1"/>
    <w:rsid w:val="00E87FF3"/>
    <w:rsid w:val="00E94F0A"/>
    <w:rsid w:val="00E964BD"/>
    <w:rsid w:val="00E978AC"/>
    <w:rsid w:val="00EA0A21"/>
    <w:rsid w:val="00EA52A5"/>
    <w:rsid w:val="00EB3E83"/>
    <w:rsid w:val="00EC24D6"/>
    <w:rsid w:val="00EC38F7"/>
    <w:rsid w:val="00EC554C"/>
    <w:rsid w:val="00ED15D6"/>
    <w:rsid w:val="00ED4378"/>
    <w:rsid w:val="00EE09D8"/>
    <w:rsid w:val="00EE2B12"/>
    <w:rsid w:val="00EE4E43"/>
    <w:rsid w:val="00EE58C8"/>
    <w:rsid w:val="00EE60D5"/>
    <w:rsid w:val="00EF7395"/>
    <w:rsid w:val="00F0159B"/>
    <w:rsid w:val="00F0705F"/>
    <w:rsid w:val="00F07706"/>
    <w:rsid w:val="00F13655"/>
    <w:rsid w:val="00F2078B"/>
    <w:rsid w:val="00F21F8B"/>
    <w:rsid w:val="00F2250C"/>
    <w:rsid w:val="00F23500"/>
    <w:rsid w:val="00F23CE4"/>
    <w:rsid w:val="00F346EE"/>
    <w:rsid w:val="00F37DE1"/>
    <w:rsid w:val="00F4326B"/>
    <w:rsid w:val="00F46A4F"/>
    <w:rsid w:val="00F51300"/>
    <w:rsid w:val="00F51781"/>
    <w:rsid w:val="00F63601"/>
    <w:rsid w:val="00F6548E"/>
    <w:rsid w:val="00F65550"/>
    <w:rsid w:val="00F70451"/>
    <w:rsid w:val="00F72208"/>
    <w:rsid w:val="00F80432"/>
    <w:rsid w:val="00F80C62"/>
    <w:rsid w:val="00F82CDF"/>
    <w:rsid w:val="00F82FEE"/>
    <w:rsid w:val="00F84272"/>
    <w:rsid w:val="00F8468D"/>
    <w:rsid w:val="00F907BF"/>
    <w:rsid w:val="00FA11CC"/>
    <w:rsid w:val="00FA1734"/>
    <w:rsid w:val="00FA2948"/>
    <w:rsid w:val="00FA2DB3"/>
    <w:rsid w:val="00FB3A94"/>
    <w:rsid w:val="00FC0B60"/>
    <w:rsid w:val="00FC15CC"/>
    <w:rsid w:val="00FC20CE"/>
    <w:rsid w:val="00FC4ADC"/>
    <w:rsid w:val="00FC6B31"/>
    <w:rsid w:val="00FD0BF0"/>
    <w:rsid w:val="00FD505D"/>
    <w:rsid w:val="00FE1CD2"/>
    <w:rsid w:val="00FE29B9"/>
    <w:rsid w:val="00FE5CDE"/>
    <w:rsid w:val="00FE7C17"/>
    <w:rsid w:val="00FF4DEC"/>
    <w:rsid w:val="00FF6884"/>
    <w:rsid w:val="00FF7AF1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5336F07A"/>
  <w15:docId w15:val="{2CC458BF-913B-48BE-B545-FBDD9F11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72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widowControl w:val="0"/>
    </w:pPr>
    <w:rPr>
      <w:snapToGrid w:val="0"/>
      <w:sz w:val="18"/>
    </w:rPr>
  </w:style>
  <w:style w:type="paragraph" w:styleId="BodyTextIndent">
    <w:name w:val="Body Text Indent"/>
    <w:basedOn w:val="Normal"/>
    <w:pPr>
      <w:widowControl w:val="0"/>
      <w:tabs>
        <w:tab w:val="left" w:pos="360"/>
      </w:tabs>
      <w:ind w:left="360" w:hanging="360"/>
    </w:pPr>
    <w:rPr>
      <w:rFonts w:ascii="Arial" w:hAnsi="Arial"/>
      <w:snapToGrid w:val="0"/>
      <w:sz w:val="18"/>
    </w:r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paragraph" w:styleId="BodyTextIndent3">
    <w:name w:val="Body Text Indent 3"/>
    <w:basedOn w:val="Normal"/>
    <w:link w:val="BodyTextIndent3Char"/>
    <w:pPr>
      <w:tabs>
        <w:tab w:val="left" w:pos="-360"/>
        <w:tab w:val="left" w:pos="360"/>
        <w:tab w:val="left" w:pos="630"/>
        <w:tab w:val="left" w:pos="8010"/>
        <w:tab w:val="left" w:pos="9180"/>
      </w:tabs>
      <w:ind w:left="-90"/>
      <w:jc w:val="both"/>
    </w:pPr>
    <w:rPr>
      <w:rFonts w:ascii="Arial" w:hAnsi="Arial"/>
      <w:sz w:val="18"/>
    </w:rPr>
  </w:style>
  <w:style w:type="paragraph" w:customStyle="1" w:styleId="ProductSheet">
    <w:name w:val="Product Sheet"/>
    <w:basedOn w:val="PlainText"/>
    <w:link w:val="ProductSheetChar"/>
    <w:pPr>
      <w:tabs>
        <w:tab w:val="left" w:pos="450"/>
        <w:tab w:val="left" w:pos="4680"/>
      </w:tabs>
      <w:jc w:val="both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roductSheetChar">
    <w:name w:val="Product Sheet Char"/>
    <w:link w:val="ProductSheet"/>
    <w:rsid w:val="00FF7AF1"/>
    <w:rPr>
      <w:rFonts w:ascii="Arial" w:hAnsi="Arial"/>
      <w:sz w:val="18"/>
      <w:lang w:val="en-US" w:eastAsia="en-US" w:bidi="ar-SA"/>
    </w:rPr>
  </w:style>
  <w:style w:type="character" w:customStyle="1" w:styleId="PlainTextChar">
    <w:name w:val="Plain Text Char"/>
    <w:link w:val="PlainText"/>
    <w:uiPriority w:val="99"/>
    <w:rsid w:val="0084383E"/>
    <w:rPr>
      <w:rFonts w:ascii="Courier New" w:hAnsi="Courier New"/>
      <w:lang w:val="en-US" w:eastAsia="en-US" w:bidi="ar-SA"/>
    </w:rPr>
  </w:style>
  <w:style w:type="paragraph" w:customStyle="1" w:styleId="level1">
    <w:name w:val="_level1"/>
    <w:basedOn w:val="Normal"/>
    <w:rsid w:val="00FE29B9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  <w:rPr>
      <w:sz w:val="24"/>
    </w:rPr>
  </w:style>
  <w:style w:type="character" w:styleId="Emphasis">
    <w:name w:val="Emphasis"/>
    <w:qFormat/>
    <w:rsid w:val="00E24F3D"/>
    <w:rPr>
      <w:i/>
      <w:iCs/>
    </w:rPr>
  </w:style>
  <w:style w:type="character" w:customStyle="1" w:styleId="HeaderChar">
    <w:name w:val="Header Char"/>
    <w:basedOn w:val="DefaultParagraphFont"/>
    <w:link w:val="Header"/>
    <w:rsid w:val="009A5AB4"/>
  </w:style>
  <w:style w:type="paragraph" w:styleId="NormalWeb">
    <w:name w:val="Normal (Web)"/>
    <w:basedOn w:val="Normal"/>
    <w:uiPriority w:val="99"/>
    <w:semiHidden/>
    <w:unhideWhenUsed/>
    <w:rsid w:val="00523CE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HTMLPreformatted1">
    <w:name w:val="HTML Preformatted1"/>
    <w:basedOn w:val="Normal"/>
    <w:rsid w:val="00312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unhideWhenUsed/>
    <w:rsid w:val="004E4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3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3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3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4323"/>
    <w:rPr>
      <w:b/>
      <w:bCs/>
    </w:rPr>
  </w:style>
  <w:style w:type="character" w:customStyle="1" w:styleId="BodyTextIndent3Char">
    <w:name w:val="Body Text Indent 3 Char"/>
    <w:link w:val="BodyTextIndent3"/>
    <w:rsid w:val="00627BA2"/>
    <w:rPr>
      <w:rFonts w:ascii="Arial" w:hAnsi="Arial"/>
      <w:sz w:val="18"/>
    </w:rPr>
  </w:style>
  <w:style w:type="character" w:styleId="Strong">
    <w:name w:val="Strong"/>
    <w:uiPriority w:val="22"/>
    <w:qFormat/>
    <w:rsid w:val="006B34B7"/>
    <w:rPr>
      <w:b/>
      <w:bCs/>
    </w:rPr>
  </w:style>
  <w:style w:type="character" w:customStyle="1" w:styleId="highlight">
    <w:name w:val="highlight"/>
    <w:basedOn w:val="DefaultParagraphFont"/>
    <w:rsid w:val="009A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86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36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98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1.unmc.edu/fg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iresour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biosafety/publications/bmbl5/index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iresources.org/" TargetMode="External"/><Relationship Id="rId1" Type="http://schemas.openxmlformats.org/officeDocument/2006/relationships/hyperlink" Target="mailto:contact@beiresourc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3ECD-4811-4FF2-93E4-4426B89B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1274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Sheet info</vt:lpstr>
    </vt:vector>
  </TitlesOfParts>
  <Company>ATCC</Company>
  <LinksUpToDate>false</LinksUpToDate>
  <CharactersWithSpaces>9191</CharactersWithSpaces>
  <SharedDoc>false</SharedDoc>
  <HLinks>
    <vt:vector size="30" baseType="variant">
      <vt:variant>
        <vt:i4>5111897</vt:i4>
      </vt:variant>
      <vt:variant>
        <vt:i4>6</vt:i4>
      </vt:variant>
      <vt:variant>
        <vt:i4>0</vt:i4>
      </vt:variant>
      <vt:variant>
        <vt:i4>5</vt:i4>
      </vt:variant>
      <vt:variant>
        <vt:lpwstr>http://www.beiresources.org/</vt:lpwstr>
      </vt:variant>
      <vt:variant>
        <vt:lpwstr/>
      </vt:variant>
      <vt:variant>
        <vt:i4>458823</vt:i4>
      </vt:variant>
      <vt:variant>
        <vt:i4>3</vt:i4>
      </vt:variant>
      <vt:variant>
        <vt:i4>0</vt:i4>
      </vt:variant>
      <vt:variant>
        <vt:i4>5</vt:i4>
      </vt:variant>
      <vt:variant>
        <vt:lpwstr>http://www.cdc.gov/biosafety/publications/bmbl5/index.htm</vt:lpwstr>
      </vt:variant>
      <vt:variant>
        <vt:lpwstr/>
      </vt:variant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http://app1.unmc.edu/fgx/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http://www.beiresources.org/</vt:lpwstr>
      </vt:variant>
      <vt:variant>
        <vt:lpwstr/>
      </vt:variant>
      <vt:variant>
        <vt:i4>3145756</vt:i4>
      </vt:variant>
      <vt:variant>
        <vt:i4>0</vt:i4>
      </vt:variant>
      <vt:variant>
        <vt:i4>0</vt:i4>
      </vt:variant>
      <vt:variant>
        <vt:i4>5</vt:i4>
      </vt:variant>
      <vt:variant>
        <vt:lpwstr>mailto:contact@beiresources.org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Sheet info</dc:title>
  <dc:creator>ATCC</dc:creator>
  <cp:lastModifiedBy>Mayo, Kathy</cp:lastModifiedBy>
  <cp:revision>32</cp:revision>
  <cp:lastPrinted>2018-05-23T12:31:00Z</cp:lastPrinted>
  <dcterms:created xsi:type="dcterms:W3CDTF">2015-02-18T19:26:00Z</dcterms:created>
  <dcterms:modified xsi:type="dcterms:W3CDTF">2018-06-04T19:47:00Z</dcterms:modified>
</cp:coreProperties>
</file>