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4479451"/>
        <w:docPartObj>
          <w:docPartGallery w:val="Table of Contents"/>
          <w:docPartUnique/>
        </w:docPartObj>
      </w:sdtPr>
      <w:sdtEndPr>
        <w:rPr>
          <w:rFonts w:eastAsiaTheme="minorEastAsia"/>
        </w:rPr>
      </w:sdtEndPr>
      <w:sdtContent>
        <w:p w:rsidR="00C342A4" w:rsidRDefault="00C342A4">
          <w:pPr>
            <w:pStyle w:val="TOCHeading"/>
          </w:pPr>
          <w:r>
            <w:t>Contents</w:t>
          </w:r>
        </w:p>
        <w:p w:rsidR="00D44CAF" w:rsidRDefault="00CA0AC6">
          <w:pPr>
            <w:pStyle w:val="TOC1"/>
            <w:tabs>
              <w:tab w:val="right" w:leader="dot" w:pos="14210"/>
            </w:tabs>
            <w:rPr>
              <w:noProof/>
            </w:rPr>
          </w:pPr>
          <w:r>
            <w:fldChar w:fldCharType="begin"/>
          </w:r>
          <w:r w:rsidR="00C342A4">
            <w:instrText xml:space="preserve"> TOC \o "1-3" \h \z \u </w:instrText>
          </w:r>
          <w:r>
            <w:fldChar w:fldCharType="separate"/>
          </w:r>
          <w:hyperlink w:anchor="_Toc428885974" w:history="1">
            <w:r w:rsidR="00D44CAF" w:rsidRPr="00D74E0B">
              <w:rPr>
                <w:rStyle w:val="Hyperlink"/>
                <w:noProof/>
              </w:rPr>
              <w:t>Sequence and Solubility Data:</w:t>
            </w:r>
            <w:r w:rsidR="00D44CAF">
              <w:rPr>
                <w:noProof/>
                <w:webHidden/>
              </w:rPr>
              <w:tab/>
            </w:r>
            <w:r>
              <w:rPr>
                <w:noProof/>
                <w:webHidden/>
              </w:rPr>
              <w:fldChar w:fldCharType="begin"/>
            </w:r>
            <w:r w:rsidR="00D44CAF">
              <w:rPr>
                <w:noProof/>
                <w:webHidden/>
              </w:rPr>
              <w:instrText xml:space="preserve"> PAGEREF _Toc428885974 \h </w:instrText>
            </w:r>
            <w:r>
              <w:rPr>
                <w:noProof/>
                <w:webHidden/>
              </w:rPr>
            </w:r>
            <w:r>
              <w:rPr>
                <w:noProof/>
                <w:webHidden/>
              </w:rPr>
              <w:fldChar w:fldCharType="separate"/>
            </w:r>
            <w:r w:rsidR="00D44CAF">
              <w:rPr>
                <w:noProof/>
                <w:webHidden/>
              </w:rPr>
              <w:t>2</w:t>
            </w:r>
            <w:r>
              <w:rPr>
                <w:noProof/>
                <w:webHidden/>
              </w:rPr>
              <w:fldChar w:fldCharType="end"/>
            </w:r>
          </w:hyperlink>
        </w:p>
        <w:p w:rsidR="00C342A4" w:rsidRDefault="00CA0AC6" w:rsidP="00D44CAF">
          <w:pPr>
            <w:spacing w:after="0"/>
            <w:rPr>
              <w:noProof/>
            </w:rPr>
          </w:pPr>
          <w:r>
            <w:fldChar w:fldCharType="end"/>
          </w:r>
          <w:r w:rsidR="00B66151">
            <w:fldChar w:fldCharType="begin"/>
          </w:r>
          <w:r w:rsidR="00B66151">
            <w:instrText xml:space="preserve"> TOC \o "1-3" \h \z \u </w:instrText>
          </w:r>
          <w:r w:rsidR="00B66151">
            <w:fldChar w:fldCharType="separate"/>
          </w:r>
          <w:r w:rsidR="00B66151">
            <w:fldChar w:fldCharType="end"/>
          </w:r>
        </w:p>
      </w:sdtContent>
    </w:sdt>
    <w:p w:rsidR="00C342A4" w:rsidRDefault="00C342A4">
      <w:pPr>
        <w:rPr>
          <w:b/>
          <w:bCs/>
        </w:rPr>
      </w:pPr>
    </w:p>
    <w:p w:rsidR="00C342A4" w:rsidRDefault="00C342A4">
      <w:pPr>
        <w:rPr>
          <w:b/>
          <w:bCs/>
        </w:rPr>
        <w:sectPr w:rsidR="00C342A4" w:rsidSect="0001516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325" w:right="810" w:bottom="1325" w:left="810" w:header="720" w:footer="720" w:gutter="0"/>
          <w:cols w:space="720"/>
          <w:docGrid w:linePitch="360"/>
        </w:sectPr>
      </w:pPr>
    </w:p>
    <w:p w:rsidR="00C342A4" w:rsidRDefault="00C342A4" w:rsidP="00C342A4">
      <w:pPr>
        <w:pStyle w:val="Heading1"/>
      </w:pPr>
      <w:bookmarkStart w:id="1" w:name="_Toc428885974"/>
      <w:bookmarkStart w:id="2" w:name="_Toc428885975"/>
      <w:r>
        <w:lastRenderedPageBreak/>
        <w:t>Sequence and Solubility Data:</w:t>
      </w:r>
      <w:bookmarkEnd w:id="1"/>
      <w:bookmarkEnd w:id="2"/>
    </w:p>
    <w:p w:rsidR="00C342A4" w:rsidRDefault="00A1000A" w:rsidP="002F7F37">
      <w:r w:rsidRPr="00A1000A">
        <w:t xml:space="preserve">For your convenience, if you wish to move this table to another program or file, select the entire table and copy it. The headers displayed on the other pages won’t be copied. </w:t>
      </w:r>
    </w:p>
    <w:tbl>
      <w:tblPr>
        <w:tblW w:w="12191" w:type="dxa"/>
        <w:jc w:val="center"/>
        <w:tblLook w:val="04A0" w:firstRow="1" w:lastRow="0" w:firstColumn="1" w:lastColumn="0" w:noHBand="0" w:noVBand="1"/>
      </w:tblPr>
      <w:tblGrid>
        <w:gridCol w:w="949"/>
        <w:gridCol w:w="2492"/>
        <w:gridCol w:w="1620"/>
        <w:gridCol w:w="1620"/>
        <w:gridCol w:w="1890"/>
        <w:gridCol w:w="1800"/>
        <w:gridCol w:w="1820"/>
      </w:tblGrid>
      <w:tr w:rsidR="00530C82" w:rsidRPr="002F19A0" w:rsidTr="008F7661">
        <w:trPr>
          <w:gridAfter w:val="4"/>
          <w:wAfter w:w="7130" w:type="dxa"/>
          <w:trHeight w:val="20"/>
          <w:tblHeader/>
          <w:jc w:val="center"/>
        </w:trPr>
        <w:tc>
          <w:tcPr>
            <w:tcW w:w="5061" w:type="dxa"/>
            <w:gridSpan w:val="3"/>
            <w:shd w:val="clear" w:color="auto" w:fill="auto"/>
            <w:noWrap/>
            <w:vAlign w:val="bottom"/>
            <w:hideMark/>
          </w:tcPr>
          <w:p w:rsidR="00530C82" w:rsidRPr="002F19A0" w:rsidRDefault="00530C82" w:rsidP="00663870">
            <w:pPr>
              <w:spacing w:after="0" w:line="240" w:lineRule="auto"/>
              <w:jc w:val="center"/>
              <w:rPr>
                <w:rFonts w:eastAsia="Times New Roman" w:cs="Courier New"/>
              </w:rPr>
            </w:pPr>
          </w:p>
        </w:tc>
      </w:tr>
      <w:tr w:rsidR="00663870" w:rsidRPr="002F19A0" w:rsidTr="005078C8">
        <w:trPr>
          <w:trHeight w:val="20"/>
          <w:tblHeader/>
          <w:jc w:val="center"/>
        </w:trPr>
        <w:tc>
          <w:tcPr>
            <w:tcW w:w="9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3870" w:rsidRPr="0078337B" w:rsidRDefault="00663870" w:rsidP="00663870">
            <w:pPr>
              <w:spacing w:after="0"/>
              <w:jc w:val="center"/>
              <w:rPr>
                <w:rFonts w:ascii="Calibri" w:eastAsia="Calibri" w:hAnsi="Calibri" w:cs="Times New Roman"/>
              </w:rPr>
            </w:pPr>
          </w:p>
        </w:tc>
        <w:tc>
          <w:tcPr>
            <w:tcW w:w="2492" w:type="dxa"/>
            <w:tcBorders>
              <w:top w:val="single" w:sz="4" w:space="0" w:color="auto"/>
              <w:bottom w:val="single" w:sz="4" w:space="0" w:color="auto"/>
              <w:right w:val="single" w:sz="4" w:space="0" w:color="auto"/>
            </w:tcBorders>
            <w:shd w:val="clear" w:color="auto" w:fill="auto"/>
            <w:vAlign w:val="bottom"/>
          </w:tcPr>
          <w:p w:rsidR="00663870" w:rsidRPr="00663870" w:rsidRDefault="00663870" w:rsidP="00663870">
            <w:pPr>
              <w:spacing w:after="0"/>
              <w:jc w:val="center"/>
              <w:rPr>
                <w:rFonts w:ascii="Calibri" w:eastAsia="Calibri" w:hAnsi="Calibri" w:cs="Times New Roman"/>
                <w:b/>
              </w:rPr>
            </w:pPr>
            <w:r w:rsidRPr="00663870">
              <w:rPr>
                <w:rFonts w:ascii="Calibri" w:eastAsia="Calibri" w:hAnsi="Calibri" w:cs="Times New Roman"/>
                <w:b/>
              </w:rPr>
              <w:t>Sequence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3870" w:rsidRPr="00663870" w:rsidRDefault="00663870" w:rsidP="00663870">
            <w:pPr>
              <w:spacing w:after="0"/>
              <w:jc w:val="center"/>
              <w:rPr>
                <w:rFonts w:ascii="Calibri" w:eastAsia="Calibri" w:hAnsi="Calibri" w:cs="Times New Roman"/>
                <w:b/>
              </w:rPr>
            </w:pPr>
            <w:r w:rsidRPr="00663870">
              <w:rPr>
                <w:rFonts w:ascii="Calibri" w:eastAsia="Calibri" w:hAnsi="Calibri" w:cs="Times New Roman"/>
                <w:b/>
              </w:rPr>
              <w:t>Individual Cat#</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663870" w:rsidRPr="00663870" w:rsidRDefault="00663870" w:rsidP="00663870">
            <w:pPr>
              <w:spacing w:after="0"/>
              <w:jc w:val="center"/>
              <w:rPr>
                <w:rFonts w:ascii="Calibri" w:eastAsia="Calibri" w:hAnsi="Calibri" w:cs="Times New Roman"/>
                <w:b/>
              </w:rPr>
            </w:pPr>
            <w:r w:rsidRPr="00663870">
              <w:rPr>
                <w:rFonts w:ascii="Calibri" w:eastAsia="Calibri" w:hAnsi="Calibri" w:cs="Times New Roman"/>
                <w:b/>
              </w:rPr>
              <w:t>Lot #</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663870" w:rsidRDefault="00663870" w:rsidP="00663870">
            <w:pPr>
              <w:spacing w:after="0"/>
              <w:jc w:val="center"/>
              <w:rPr>
                <w:rFonts w:ascii="Calibri" w:hAnsi="Calibri"/>
                <w:b/>
                <w:bCs/>
                <w:color w:val="000000"/>
              </w:rPr>
            </w:pPr>
            <w:r>
              <w:rPr>
                <w:rFonts w:ascii="Calibri" w:hAnsi="Calibri"/>
                <w:b/>
                <w:bCs/>
                <w:color w:val="000000"/>
              </w:rPr>
              <w:t>Caculated Mass</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663870" w:rsidRDefault="00663870" w:rsidP="00663870">
            <w:pPr>
              <w:spacing w:after="0"/>
              <w:jc w:val="center"/>
              <w:rPr>
                <w:rFonts w:ascii="Calibri" w:hAnsi="Calibri"/>
                <w:b/>
                <w:bCs/>
                <w:color w:val="000000"/>
              </w:rPr>
            </w:pPr>
            <w:r>
              <w:rPr>
                <w:rFonts w:ascii="Calibri" w:hAnsi="Calibri"/>
                <w:b/>
                <w:bCs/>
                <w:color w:val="000000"/>
              </w:rPr>
              <w:t>Observed Purity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663870" w:rsidRDefault="00663870" w:rsidP="00663870">
            <w:pPr>
              <w:spacing w:after="0"/>
              <w:jc w:val="center"/>
              <w:rPr>
                <w:rFonts w:ascii="Calibri" w:hAnsi="Calibri"/>
                <w:b/>
                <w:bCs/>
                <w:color w:val="000000"/>
              </w:rPr>
            </w:pPr>
            <w:r>
              <w:rPr>
                <w:rFonts w:ascii="Calibri" w:hAnsi="Calibri"/>
                <w:b/>
                <w:bCs/>
                <w:color w:val="000000"/>
              </w:rPr>
              <w:t>Peptide Content</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MGARASVLSGGELDR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8F7661">
            <w:pPr>
              <w:spacing w:after="0"/>
              <w:jc w:val="center"/>
              <w:rPr>
                <w:rFonts w:ascii="Calibri" w:hAnsi="Calibri"/>
              </w:rPr>
            </w:pPr>
            <w:r>
              <w:rPr>
                <w:rFonts w:ascii="Calibri" w:hAnsi="Calibri"/>
              </w:rPr>
              <w:t>7872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1518.72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81.6%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ASVLSGGELDRWEKI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1659.87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SGGELDRWEKIRLRP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1812.07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LDRWEKIRLRPGGKK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1852.23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69.9%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EKIRLRPGGKKKYKL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1814.25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66.5%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LRPGGKKKYKLKHIV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1765.22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65.9%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GKKKYKLKHIVWASR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1842.27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66.9%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YKLKHIVWASRELER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7879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1928.27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73.8%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HIVWASRELERFAVN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1827.09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80.0%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ASRELERFAVNPGLL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1671.93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LERFAVNPGLLETSE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1674.88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AVNPGLLETSEGCRQ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1573.76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GLLETSEGCRQILGQ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1603.83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87.6%</w:t>
            </w:r>
          </w:p>
        </w:tc>
      </w:tr>
      <w:tr w:rsidR="008F7661" w:rsidRPr="001D57AA" w:rsidTr="005078C8">
        <w:trPr>
          <w:trHeight w:val="375"/>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TSEGCRQILGQLQPS</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1616.82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CRQILGQLQPSLQTG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1641.92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LGQLQPSLQTGSEEL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1599.77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QPSLQTGSEELRSLY</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1707.86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QTGSEELRSLYNTVA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7889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1667.8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EELRSLYNTVATLYC</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1775.01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SLYNTVATLYCVHQR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1768.02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TVATLYCVHQRIEVK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1760.09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79.4%</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lastRenderedPageBreak/>
              <w:t>22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LYCVHQRIEVKDTKE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1861.16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HQRIEVKDTKEALEK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1824.08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72.7%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EVKDTKEALEKIEEE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1789.96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TKEALEKIEEEQNKS</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1775.94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LEKIEEEQNKSKKKA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1802.07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72.5%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EEEQNKSKKKAQQAA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1716.88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NKSKKKAQQAAADTG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7899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1545.72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73.1%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29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KKAQQAAADTGNSSQ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150281-29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1504.58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81.5%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QAAADTGNSSQVSQN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1477.47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86.6%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DTGNSSQVSQNYPIV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1608.68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SSQVSQNYPIVQNLQ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1704.86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SQNYPIVQNLQGQMV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1718.95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PIVQNLQGQMVHQAI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1675.98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NLQGQMVHQAISPRT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1679.93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QMVHQAISPRTLNAW</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1752.04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QAISPRTLNAWVKVV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1682.01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PRTLNAWVKVVEEKA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7909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1740.04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39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NAWVKVVEEKAFSPE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150281-39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1732.96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KVVEEKAFSPEVIPM</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1703.04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EKAFSPEVIPMFSAL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1665.98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SPEVIPMFSALSEGA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1534.76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IPMFSALSEGATPQD</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1563.76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SALSEGATPQDLNTM</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1534.67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EGATPQDLNTMLNTV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1603.78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PQDLNTMLNTVGGHQ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1624.8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NTMLNTVGGHQAAMQ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1572.79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lastRenderedPageBreak/>
              <w:t>48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NTVGGHQAAMQMLKE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7919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1614.87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49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GHQAAMQMLKETINE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150281-49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1700.97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AMQMLKETINEEAAE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1707.95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LKETINEEAAEWDRL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INEEAAEWDRLHPVH</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1815.97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AAEWDRLHPVHAGPI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1668.89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78.5%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DRLHPVHAGPIAPGQ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1564.78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77.4%</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PVHAGPIAPGQMREP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1556.82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GPIAPGQMREPRGSD</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1567.75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PGQMREPRGSDIAGT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1571.74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REPRGSDIAGTTSTL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7929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1560.69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59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GSDIAGTTSTLQEQI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150281-59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1520.62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AGTTSTLQEQIGWMT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1623.81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STLQEQIGWMTNNPP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1715.91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EQIGWMTNNPPIPVG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1652.9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WMTNNPPIPVGEIYK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1759.06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NPPIPVGEIYKRWII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1795.16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PVGEIYKRWIILGLN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1771.14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IYKRWIILGLNKIVR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1885.38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WIILGLNKIVRMYSP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1803.25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GLNKIVRMYSPTSIL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7939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1692.06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IVRMYSPTSILDIRQ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150281-69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1792.14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YSPTSILDIRQGPKE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1703.92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SILDIRQGPKEPFRD</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1771.02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IRQGPKEPFRDYVDR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1876.11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PKEPFRDYVDRFYKT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1961.2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77.5%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lastRenderedPageBreak/>
              <w:t>74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FRDYVDRFYKTLRAE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1979.22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77.6%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VDRFYKTLRAEQASQ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1812.02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YKTLRAEQASQEVKN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1764.96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RAEQASQEVKNWMTE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1806.98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ASQEVKNWMTETLLV</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7949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1749.03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VKNWMTETLLVQNAN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150281-79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1761.04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MTETLLVQNANPDCK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1676.94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LLVQNANPDCKTILK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1670.01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NANPDCKTILKALGP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1554.84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82.0%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DCKTILKALGPAATL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1514.86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81.6%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ILKALGPAATLEEMM</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1587.97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87.4%</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LGPAATLEEMMTACQ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1565.86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ATLEEMMTACQGVGG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1497.74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86.8%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EMMTACQGVGGPGHK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1502.77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81.5%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ACQGVGGPGHKARVL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7959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1449.71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VGGPGHKARVLAEAM</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150281-89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1492.77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GHKARVLAEAMSQVT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1597.87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77.8%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RVLAEAMSQVTNSAT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1577.79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87.4%</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EAMSQVTNSATIMMQ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1641.91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&gt;80%</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QVTNSATIMMQRGNF</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1697.96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SATIMMQRGNFRNQR</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1810.1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MMQRGNFRNQRKTVK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1894.27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73.5%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GNFRNQRKTVKCFNC</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1815.12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&gt;97%</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76.1%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NQRKTVKCFNCGKEG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1711.99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TVKCFNCGKEGHIAK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7969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1634.95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74.1%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99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FNCGKEGHIAKNCRA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150281-99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1647.91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74.3%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lastRenderedPageBreak/>
              <w:t>100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KEGHIAKNCRAPRKK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1736.09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65.6%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IAKNCRAPRKKGCWK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1759.18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68.8%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CRAPRKKGCWKCGKE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1750.15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68.7%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RKKGCWKCGKEGHQM</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1776.15</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&gt;86%</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69.0%</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CWKCGKEGHQMKDCT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1754.07</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GKEGHQMKDCTERQA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1717.91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HQMKDCTERQANFLG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1778.01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&gt;94%</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DCTERQANFLGKIWP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1778.03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83.9%</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RQANFLGKIWPSHKG</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7979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1739.02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109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FLGKIWPSHKGRPGN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150281-109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1693.98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74.8%</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IWPSHKGRPGNFLQS</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1723.96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79.1%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HKGRPGNFLQSRPEP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1719.93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&gt;92%</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75.1%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PGNFLQSRPEPTAPP</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1607.8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LQSRPEPTAPPEESF</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1684.83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&gt;91%</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114</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PEPTAPPEESFRFGE</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7985</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150281-114</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1689.81</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115</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APPEESFRFGEETTT</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7986</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150281-115</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1697.78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&gt;95%</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88.2%</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116</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ESFRFGEETTTPSQK</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7987</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150281-116</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1743.86</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83.6%</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117</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FGEETTTPSQKQEPI</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7988</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150281-117</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1691.82</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88.1%</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118</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TTTPSQKQEPIDKEL</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7989</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150281-118</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1714.9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83.4%</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119</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SQKQEPIDKELYPLA</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7990</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150281-119</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1758.99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&gt;89%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83.7%</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120</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EPIDKELYPLASLRS</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7991</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150281-120</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1730.98</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&gt;93%</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83.5%</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121</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KELYPLASLRSLFGN</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7992</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150281-121</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1707.99</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&gt;98%</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83.3%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122</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PLASLRSLFGNDPSS</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7993</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150281-122</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1560.74</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87.3%</w:t>
            </w:r>
          </w:p>
        </w:tc>
      </w:tr>
      <w:tr w:rsidR="008F7661" w:rsidRPr="001D57AA" w:rsidTr="005078C8">
        <w:trPr>
          <w:trHeight w:val="20"/>
          <w:jc w:val="center"/>
        </w:trPr>
        <w:tc>
          <w:tcPr>
            <w:tcW w:w="949" w:type="dxa"/>
            <w:tcBorders>
              <w:top w:val="nil"/>
              <w:left w:val="single" w:sz="4" w:space="0" w:color="auto"/>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123</w:t>
            </w:r>
          </w:p>
        </w:tc>
        <w:tc>
          <w:tcPr>
            <w:tcW w:w="2492"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LRSLFGNDPSSQ</w:t>
            </w:r>
          </w:p>
        </w:tc>
        <w:tc>
          <w:tcPr>
            <w:tcW w:w="1620" w:type="dxa"/>
            <w:tcBorders>
              <w:top w:val="nil"/>
              <w:left w:val="nil"/>
              <w:bottom w:val="single" w:sz="4" w:space="0" w:color="auto"/>
              <w:right w:val="single" w:sz="4" w:space="0" w:color="auto"/>
            </w:tcBorders>
            <w:shd w:val="clear" w:color="000000" w:fill="FFFFFF"/>
            <w:noWrap/>
            <w:vAlign w:val="bottom"/>
            <w:hideMark/>
          </w:tcPr>
          <w:p w:rsidR="008F7661" w:rsidRDefault="008F7661" w:rsidP="00663870">
            <w:pPr>
              <w:spacing w:after="0"/>
              <w:jc w:val="center"/>
              <w:rPr>
                <w:rFonts w:ascii="Calibri" w:hAnsi="Calibri"/>
              </w:rPr>
            </w:pPr>
            <w:r>
              <w:rPr>
                <w:rFonts w:ascii="Calibri" w:hAnsi="Calibri"/>
              </w:rPr>
              <w:t>7994</w:t>
            </w:r>
          </w:p>
        </w:tc>
        <w:tc>
          <w:tcPr>
            <w:tcW w:w="1620" w:type="dxa"/>
            <w:tcBorders>
              <w:top w:val="nil"/>
              <w:left w:val="nil"/>
              <w:bottom w:val="single" w:sz="4" w:space="0" w:color="auto"/>
              <w:right w:val="single" w:sz="4" w:space="0" w:color="auto"/>
            </w:tcBorders>
            <w:shd w:val="clear" w:color="auto" w:fill="auto"/>
            <w:noWrap/>
            <w:vAlign w:val="bottom"/>
            <w:hideMark/>
          </w:tcPr>
          <w:p w:rsidR="008F7661" w:rsidRDefault="008F7661" w:rsidP="005078C8">
            <w:pPr>
              <w:pStyle w:val="NoSpacing"/>
              <w:jc w:val="center"/>
            </w:pPr>
            <w:r>
              <w:t>150281-123</w:t>
            </w:r>
          </w:p>
        </w:tc>
        <w:tc>
          <w:tcPr>
            <w:tcW w:w="189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1320.43</w:t>
            </w:r>
          </w:p>
        </w:tc>
        <w:tc>
          <w:tcPr>
            <w:tcW w:w="180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&gt;99%</w:t>
            </w:r>
          </w:p>
        </w:tc>
        <w:tc>
          <w:tcPr>
            <w:tcW w:w="1820" w:type="dxa"/>
            <w:tcBorders>
              <w:top w:val="nil"/>
              <w:left w:val="nil"/>
              <w:bottom w:val="single" w:sz="4" w:space="0" w:color="auto"/>
              <w:right w:val="single" w:sz="4" w:space="0" w:color="auto"/>
            </w:tcBorders>
            <w:shd w:val="clear" w:color="auto" w:fill="auto"/>
            <w:noWrap/>
            <w:vAlign w:val="bottom"/>
            <w:hideMark/>
          </w:tcPr>
          <w:p w:rsidR="008F7661" w:rsidRDefault="008F7661" w:rsidP="00663870">
            <w:pPr>
              <w:spacing w:after="0"/>
              <w:jc w:val="center"/>
              <w:rPr>
                <w:rFonts w:ascii="Calibri" w:hAnsi="Calibri"/>
                <w:color w:val="000000"/>
              </w:rPr>
            </w:pPr>
            <w:r>
              <w:rPr>
                <w:rFonts w:ascii="Calibri" w:hAnsi="Calibri"/>
                <w:color w:val="000000"/>
              </w:rPr>
              <w:t>85.3%</w:t>
            </w:r>
          </w:p>
        </w:tc>
      </w:tr>
    </w:tbl>
    <w:p w:rsidR="00D44CAF" w:rsidRDefault="00D44CAF" w:rsidP="00663870"/>
    <w:sectPr w:rsidR="00D44CAF" w:rsidSect="00C342A4">
      <w:pgSz w:w="15840" w:h="12240" w:orient="landscape" w:code="1"/>
      <w:pgMar w:top="1325" w:right="1440" w:bottom="1325"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661" w:rsidRDefault="008F7661" w:rsidP="00BB543D">
      <w:pPr>
        <w:spacing w:after="0" w:line="240" w:lineRule="auto"/>
      </w:pPr>
      <w:r>
        <w:separator/>
      </w:r>
    </w:p>
  </w:endnote>
  <w:endnote w:type="continuationSeparator" w:id="0">
    <w:p w:rsidR="008F7661" w:rsidRDefault="008F7661" w:rsidP="00BB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151" w:rsidRDefault="00B66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661" w:rsidRPr="0019607F" w:rsidRDefault="00B66151" w:rsidP="0019607F">
    <w:pPr>
      <w:pStyle w:val="Footer"/>
    </w:pPr>
    <w:hyperlink r:id="rId1" w:history="1">
      <w:r w:rsidR="008F7661" w:rsidRPr="0019607F">
        <w:rPr>
          <w:rStyle w:val="Hyperlink"/>
        </w:rPr>
        <w:t>www.aidsreagent.org</w:t>
      </w:r>
    </w:hyperlink>
  </w:p>
  <w:p w:rsidR="008F7661" w:rsidRPr="0019607F" w:rsidRDefault="008F7661" w:rsidP="0019607F">
    <w:pPr>
      <w:pStyle w:val="Footer"/>
    </w:pPr>
  </w:p>
  <w:p w:rsidR="008F7661" w:rsidRPr="0019607F" w:rsidRDefault="008F7661" w:rsidP="0019607F">
    <w:pPr>
      <w:pStyle w:val="Footer"/>
    </w:pPr>
    <w:r w:rsidRPr="0019607F">
      <w:tab/>
      <w:t xml:space="preserve">ALL RECIPIENTS OF THIS MATERIAL MUST COMPLY WITH ALL APPLICABLE BIOLOGICAL, </w:t>
    </w:r>
    <w:r w:rsidRPr="006502A1">
      <w:t xml:space="preserve">AND/OR </w:t>
    </w:r>
    <w:r>
      <w:t>CHEMICAL</w:t>
    </w:r>
    <w:r w:rsidRPr="0019607F">
      <w:t xml:space="preserve"> </w:t>
    </w:r>
    <w:r>
      <w:t>S</w:t>
    </w:r>
    <w:r w:rsidRPr="0019607F">
      <w:t>AFETY STANDARDS INCLUDING SPECIAL PRACTICES, EQUIPMENT, FACILITIES, AND REGULATIONS. NOT FOR USE IN HUMANS.</w:t>
    </w:r>
    <w:r w:rsidRPr="0019607F">
      <w:tab/>
    </w:r>
    <w:r>
      <w:tab/>
    </w:r>
    <w:sdt>
      <w:sdtPr>
        <w:id w:val="711010606"/>
        <w:docPartObj>
          <w:docPartGallery w:val="Page Numbers (Bottom of Page)"/>
          <w:docPartUnique/>
        </w:docPartObj>
      </w:sdtPr>
      <w:sdtEndPr/>
      <w:sdtContent>
        <w:sdt>
          <w:sdtPr>
            <w:id w:val="711010607"/>
            <w:docPartObj>
              <w:docPartGallery w:val="Page Numbers (Top of Page)"/>
              <w:docPartUnique/>
            </w:docPartObj>
          </w:sdtPr>
          <w:sdtEndPr/>
          <w:sdtContent>
            <w:r>
              <w:tab/>
            </w:r>
            <w:r>
              <w:tab/>
            </w:r>
            <w:r w:rsidRPr="0019607F">
              <w:t xml:space="preserve">Page </w:t>
            </w:r>
            <w:r w:rsidRPr="0019607F">
              <w:rPr>
                <w:b/>
              </w:rPr>
              <w:fldChar w:fldCharType="begin"/>
            </w:r>
            <w:r w:rsidRPr="0019607F">
              <w:rPr>
                <w:b/>
              </w:rPr>
              <w:instrText xml:space="preserve"> PAGE </w:instrText>
            </w:r>
            <w:r w:rsidRPr="0019607F">
              <w:rPr>
                <w:b/>
              </w:rPr>
              <w:fldChar w:fldCharType="separate"/>
            </w:r>
            <w:r w:rsidR="00B66151">
              <w:rPr>
                <w:b/>
                <w:noProof/>
              </w:rPr>
              <w:t>1</w:t>
            </w:r>
            <w:r w:rsidRPr="0019607F">
              <w:fldChar w:fldCharType="end"/>
            </w:r>
            <w:r w:rsidRPr="0019607F">
              <w:t xml:space="preserve"> of </w:t>
            </w:r>
            <w:r w:rsidRPr="0019607F">
              <w:rPr>
                <w:b/>
              </w:rPr>
              <w:fldChar w:fldCharType="begin"/>
            </w:r>
            <w:r w:rsidRPr="0019607F">
              <w:rPr>
                <w:b/>
              </w:rPr>
              <w:instrText xml:space="preserve"> NUMPAGES  </w:instrText>
            </w:r>
            <w:r w:rsidRPr="0019607F">
              <w:rPr>
                <w:b/>
              </w:rPr>
              <w:fldChar w:fldCharType="separate"/>
            </w:r>
            <w:r w:rsidR="00B66151">
              <w:rPr>
                <w:b/>
                <w:noProof/>
              </w:rPr>
              <w:t>6</w:t>
            </w:r>
            <w:r w:rsidRPr="0019607F">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151" w:rsidRDefault="00B66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661" w:rsidRDefault="008F7661" w:rsidP="00BB543D">
      <w:pPr>
        <w:spacing w:after="0" w:line="240" w:lineRule="auto"/>
      </w:pPr>
      <w:r>
        <w:separator/>
      </w:r>
    </w:p>
  </w:footnote>
  <w:footnote w:type="continuationSeparator" w:id="0">
    <w:p w:rsidR="008F7661" w:rsidRDefault="008F7661" w:rsidP="00BB5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151" w:rsidRDefault="00B66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661" w:rsidRDefault="008F7661" w:rsidP="008F7661">
    <w:pPr>
      <w:pStyle w:val="Header"/>
      <w:tabs>
        <w:tab w:val="left" w:pos="4410"/>
        <w:tab w:val="left" w:pos="9180"/>
      </w:tabs>
      <w:ind w:left="-270" w:right="-270" w:hanging="180"/>
    </w:pPr>
    <w:r>
      <w:t>NIH-AIDS Reagent Program</w:t>
    </w:r>
    <w:r>
      <w:tab/>
    </w:r>
    <w:r>
      <w:tab/>
    </w:r>
    <w:r>
      <w:tab/>
    </w:r>
    <w:r>
      <w:tab/>
      <w:t xml:space="preserve">Cat #12425 </w:t>
    </w:r>
    <w:r w:rsidRPr="00894B0F">
      <w:t>HIV-1 Con B Gag Peptide Pool</w:t>
    </w:r>
  </w:p>
  <w:p w:rsidR="008F7661" w:rsidRDefault="008F7661" w:rsidP="008F7661">
    <w:pPr>
      <w:pStyle w:val="Header"/>
      <w:tabs>
        <w:tab w:val="left" w:pos="4410"/>
        <w:tab w:val="left" w:pos="9180"/>
      </w:tabs>
      <w:ind w:left="-270" w:right="-270" w:hanging="180"/>
    </w:pPr>
    <w:r>
      <w:tab/>
    </w:r>
    <w:r>
      <w:tab/>
    </w:r>
    <w:r>
      <w:tab/>
    </w:r>
    <w:r>
      <w:tab/>
    </w:r>
  </w:p>
  <w:p w:rsidR="008F7661" w:rsidRDefault="008F7661" w:rsidP="008F7661">
    <w:pPr>
      <w:pStyle w:val="Header"/>
      <w:tabs>
        <w:tab w:val="left" w:pos="4410"/>
        <w:tab w:val="left" w:pos="9180"/>
      </w:tabs>
      <w:ind w:left="-270" w:right="-270" w:hanging="180"/>
    </w:pPr>
    <w:r>
      <w:tab/>
    </w:r>
    <w:r w:rsidRPr="00E909D0">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151" w:rsidRDefault="00B661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673"/>
    <w:rsid w:val="00010F05"/>
    <w:rsid w:val="00015161"/>
    <w:rsid w:val="000A5EB2"/>
    <w:rsid w:val="000B251C"/>
    <w:rsid w:val="00122028"/>
    <w:rsid w:val="00125905"/>
    <w:rsid w:val="00163E23"/>
    <w:rsid w:val="0019607F"/>
    <w:rsid w:val="001B5475"/>
    <w:rsid w:val="001C22B9"/>
    <w:rsid w:val="001D57AA"/>
    <w:rsid w:val="00247781"/>
    <w:rsid w:val="002F19A0"/>
    <w:rsid w:val="002F7F37"/>
    <w:rsid w:val="0037253A"/>
    <w:rsid w:val="003D39AA"/>
    <w:rsid w:val="004C3414"/>
    <w:rsid w:val="005078C8"/>
    <w:rsid w:val="00530C82"/>
    <w:rsid w:val="005A5673"/>
    <w:rsid w:val="005C7B43"/>
    <w:rsid w:val="00616E53"/>
    <w:rsid w:val="0063756C"/>
    <w:rsid w:val="00643A8F"/>
    <w:rsid w:val="006502A1"/>
    <w:rsid w:val="00651FE5"/>
    <w:rsid w:val="00663870"/>
    <w:rsid w:val="007B31E7"/>
    <w:rsid w:val="00825C5F"/>
    <w:rsid w:val="00843CAA"/>
    <w:rsid w:val="00871BA7"/>
    <w:rsid w:val="00873E3A"/>
    <w:rsid w:val="008C599A"/>
    <w:rsid w:val="008D0E61"/>
    <w:rsid w:val="008D799A"/>
    <w:rsid w:val="008F7661"/>
    <w:rsid w:val="00953D39"/>
    <w:rsid w:val="009800CE"/>
    <w:rsid w:val="009D698B"/>
    <w:rsid w:val="00A1000A"/>
    <w:rsid w:val="00AC5C14"/>
    <w:rsid w:val="00AE6B22"/>
    <w:rsid w:val="00B66151"/>
    <w:rsid w:val="00BB543D"/>
    <w:rsid w:val="00BE77FF"/>
    <w:rsid w:val="00C342A4"/>
    <w:rsid w:val="00CA0AC6"/>
    <w:rsid w:val="00CE1B00"/>
    <w:rsid w:val="00CE3A1B"/>
    <w:rsid w:val="00D24CCD"/>
    <w:rsid w:val="00D44CAF"/>
    <w:rsid w:val="00D67485"/>
    <w:rsid w:val="00DC2CD8"/>
    <w:rsid w:val="00E1146E"/>
    <w:rsid w:val="00E43FD2"/>
    <w:rsid w:val="00E909D0"/>
    <w:rsid w:val="00EA34D3"/>
    <w:rsid w:val="00EA6690"/>
    <w:rsid w:val="00EE7623"/>
    <w:rsid w:val="00EF7CC1"/>
    <w:rsid w:val="00F26C8A"/>
    <w:rsid w:val="00F350C7"/>
    <w:rsid w:val="00F96856"/>
    <w:rsid w:val="00FB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5:docId w15:val="{4B1B69BF-4528-40E4-8EF2-95A55A44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42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A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B5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3D"/>
  </w:style>
  <w:style w:type="paragraph" w:styleId="Footer">
    <w:name w:val="footer"/>
    <w:basedOn w:val="Normal"/>
    <w:link w:val="FooterChar"/>
    <w:uiPriority w:val="99"/>
    <w:unhideWhenUsed/>
    <w:rsid w:val="00BB5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3D"/>
  </w:style>
  <w:style w:type="character" w:styleId="Hyperlink">
    <w:name w:val="Hyperlink"/>
    <w:basedOn w:val="DefaultParagraphFont"/>
    <w:uiPriority w:val="99"/>
    <w:unhideWhenUsed/>
    <w:rsid w:val="0019607F"/>
    <w:rPr>
      <w:color w:val="0000FF" w:themeColor="hyperlink"/>
      <w:u w:val="single"/>
    </w:rPr>
  </w:style>
  <w:style w:type="table" w:styleId="TableGrid">
    <w:name w:val="Table Grid"/>
    <w:basedOn w:val="TableNormal"/>
    <w:uiPriority w:val="59"/>
    <w:rsid w:val="00A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2A4"/>
    <w:rPr>
      <w:color w:val="800080"/>
      <w:u w:val="single"/>
    </w:rPr>
  </w:style>
  <w:style w:type="paragraph" w:customStyle="1" w:styleId="xl105">
    <w:name w:val="xl105"/>
    <w:basedOn w:val="Normal"/>
    <w:rsid w:val="00C342A4"/>
    <w:pPr>
      <w:spacing w:before="100" w:beforeAutospacing="1" w:after="100" w:afterAutospacing="1" w:line="240" w:lineRule="auto"/>
    </w:pPr>
    <w:rPr>
      <w:rFonts w:ascii="Arial" w:eastAsia="Times New Roman" w:hAnsi="Arial" w:cs="Arial"/>
      <w:b/>
      <w:bCs/>
      <w:sz w:val="24"/>
      <w:szCs w:val="24"/>
    </w:rPr>
  </w:style>
  <w:style w:type="paragraph" w:customStyle="1" w:styleId="xl106">
    <w:name w:val="xl106"/>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24"/>
      <w:szCs w:val="24"/>
    </w:rPr>
  </w:style>
  <w:style w:type="paragraph" w:customStyle="1" w:styleId="xl108">
    <w:name w:val="xl108"/>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9">
    <w:name w:val="xl109"/>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C342A4"/>
    <w:pPr>
      <w:outlineLvl w:val="9"/>
    </w:pPr>
  </w:style>
  <w:style w:type="paragraph" w:styleId="TOC1">
    <w:name w:val="toc 1"/>
    <w:basedOn w:val="Normal"/>
    <w:next w:val="Normal"/>
    <w:autoRedefine/>
    <w:uiPriority w:val="39"/>
    <w:unhideWhenUsed/>
    <w:rsid w:val="00C342A4"/>
    <w:pPr>
      <w:spacing w:after="100"/>
    </w:pPr>
  </w:style>
  <w:style w:type="paragraph" w:styleId="BalloonText">
    <w:name w:val="Balloon Text"/>
    <w:basedOn w:val="Normal"/>
    <w:link w:val="BalloonTextChar"/>
    <w:uiPriority w:val="99"/>
    <w:semiHidden/>
    <w:unhideWhenUsed/>
    <w:rsid w:val="00C3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A4"/>
    <w:rPr>
      <w:rFonts w:ascii="Tahoma" w:hAnsi="Tahoma" w:cs="Tahoma"/>
      <w:sz w:val="16"/>
      <w:szCs w:val="16"/>
    </w:rPr>
  </w:style>
  <w:style w:type="paragraph" w:styleId="NoSpacing">
    <w:name w:val="No Spacing"/>
    <w:uiPriority w:val="1"/>
    <w:qFormat/>
    <w:rsid w:val="008F76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77403">
      <w:bodyDiv w:val="1"/>
      <w:marLeft w:val="0"/>
      <w:marRight w:val="0"/>
      <w:marTop w:val="0"/>
      <w:marBottom w:val="0"/>
      <w:divBdr>
        <w:top w:val="none" w:sz="0" w:space="0" w:color="auto"/>
        <w:left w:val="none" w:sz="0" w:space="0" w:color="auto"/>
        <w:bottom w:val="none" w:sz="0" w:space="0" w:color="auto"/>
        <w:right w:val="none" w:sz="0" w:space="0" w:color="auto"/>
      </w:divBdr>
    </w:div>
    <w:div w:id="1307511958">
      <w:bodyDiv w:val="1"/>
      <w:marLeft w:val="0"/>
      <w:marRight w:val="0"/>
      <w:marTop w:val="0"/>
      <w:marBottom w:val="0"/>
      <w:divBdr>
        <w:top w:val="none" w:sz="0" w:space="0" w:color="auto"/>
        <w:left w:val="none" w:sz="0" w:space="0" w:color="auto"/>
        <w:bottom w:val="none" w:sz="0" w:space="0" w:color="auto"/>
        <w:right w:val="none" w:sz="0" w:space="0" w:color="auto"/>
      </w:divBdr>
    </w:div>
    <w:div w:id="1898395166">
      <w:bodyDiv w:val="1"/>
      <w:marLeft w:val="0"/>
      <w:marRight w:val="0"/>
      <w:marTop w:val="0"/>
      <w:marBottom w:val="0"/>
      <w:divBdr>
        <w:top w:val="none" w:sz="0" w:space="0" w:color="auto"/>
        <w:left w:val="none" w:sz="0" w:space="0" w:color="auto"/>
        <w:bottom w:val="none" w:sz="0" w:space="0" w:color="auto"/>
        <w:right w:val="none" w:sz="0" w:space="0" w:color="auto"/>
      </w:divBdr>
    </w:div>
    <w:div w:id="19707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D4BCD-C2B7-4580-8280-2826CB9F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6049</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Moore, Francetta</cp:lastModifiedBy>
  <cp:revision>2</cp:revision>
  <dcterms:created xsi:type="dcterms:W3CDTF">2019-03-26T17:25:00Z</dcterms:created>
  <dcterms:modified xsi:type="dcterms:W3CDTF">2019-03-26T17:25:00Z</dcterms:modified>
</cp:coreProperties>
</file>