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374479451"/>
        <w:docPartObj>
          <w:docPartGallery w:val="Table of Contents"/>
          <w:docPartUnique/>
        </w:docPartObj>
      </w:sdtPr>
      <w:sdtEndPr/>
      <w:sdtContent>
        <w:p w:rsidR="00C342A4" w:rsidRDefault="00C342A4">
          <w:pPr>
            <w:pStyle w:val="TOCHeading"/>
          </w:pPr>
          <w:r>
            <w:t>Contents</w:t>
          </w:r>
        </w:p>
        <w:p w:rsidR="00D44CAF" w:rsidRDefault="00714185">
          <w:pPr>
            <w:pStyle w:val="TOC1"/>
            <w:tabs>
              <w:tab w:val="right" w:leader="dot" w:pos="14210"/>
            </w:tabs>
            <w:rPr>
              <w:rFonts w:eastAsiaTheme="minorEastAsia"/>
              <w:noProof/>
            </w:rPr>
          </w:pPr>
          <w:r>
            <w:fldChar w:fldCharType="begin"/>
          </w:r>
          <w:r w:rsidR="00C342A4">
            <w:instrText xml:space="preserve"> TOC \o "1-3" \h \z \u </w:instrText>
          </w:r>
          <w:r>
            <w:fldChar w:fldCharType="separate"/>
          </w:r>
          <w:hyperlink w:anchor="_Toc428885974" w:history="1">
            <w:r w:rsidR="00D44CAF" w:rsidRPr="00D74E0B">
              <w:rPr>
                <w:rStyle w:val="Hyperlink"/>
                <w:noProof/>
              </w:rPr>
              <w:t>Sequence and Solubility Data:</w:t>
            </w:r>
            <w:r w:rsidR="00D44CAF">
              <w:rPr>
                <w:noProof/>
                <w:webHidden/>
              </w:rPr>
              <w:tab/>
            </w:r>
            <w:r>
              <w:rPr>
                <w:noProof/>
                <w:webHidden/>
              </w:rPr>
              <w:fldChar w:fldCharType="begin"/>
            </w:r>
            <w:r w:rsidR="00D44CAF">
              <w:rPr>
                <w:noProof/>
                <w:webHidden/>
              </w:rPr>
              <w:instrText xml:space="preserve"> PAGEREF _Toc428885974 \h </w:instrText>
            </w:r>
            <w:r>
              <w:rPr>
                <w:noProof/>
                <w:webHidden/>
              </w:rPr>
            </w:r>
            <w:r>
              <w:rPr>
                <w:noProof/>
                <w:webHidden/>
              </w:rPr>
              <w:fldChar w:fldCharType="separate"/>
            </w:r>
            <w:r w:rsidR="00D44CAF">
              <w:rPr>
                <w:noProof/>
                <w:webHidden/>
              </w:rPr>
              <w:t>2</w:t>
            </w:r>
            <w:r>
              <w:rPr>
                <w:noProof/>
                <w:webHidden/>
              </w:rPr>
              <w:fldChar w:fldCharType="end"/>
            </w:r>
          </w:hyperlink>
        </w:p>
        <w:p w:rsidR="00C342A4" w:rsidRDefault="00714185" w:rsidP="00D44CAF">
          <w:pPr>
            <w:spacing w:after="0"/>
            <w:rPr>
              <w:noProof/>
            </w:rPr>
          </w:pPr>
          <w:r>
            <w:fldChar w:fldCharType="end"/>
          </w:r>
          <w:r w:rsidR="006118C0">
            <w:fldChar w:fldCharType="begin"/>
          </w:r>
          <w:r w:rsidR="006118C0">
            <w:instrText xml:space="preserve"> TOC \o "1-3" \h \z \u </w:instrText>
          </w:r>
          <w:r w:rsidR="006118C0">
            <w:fldChar w:fldCharType="separate"/>
          </w:r>
          <w:r w:rsidR="006118C0">
            <w:fldChar w:fldCharType="end"/>
          </w:r>
        </w:p>
      </w:sdtContent>
    </w:sdt>
    <w:p w:rsidR="00C342A4" w:rsidRDefault="00C342A4" w:rsidP="00C342A4">
      <w:pPr>
        <w:rPr>
          <w:b/>
          <w:bCs/>
        </w:rPr>
      </w:pPr>
      <w:r w:rsidRPr="002B0D16">
        <w:rPr>
          <w:b/>
          <w:bCs/>
        </w:rPr>
        <w:t>Please note, in an effort to better serve our registrants, we have</w:t>
      </w:r>
      <w:r w:rsidR="009D698B">
        <w:rPr>
          <w:b/>
          <w:bCs/>
        </w:rPr>
        <w:t xml:space="preserve"> been creating pools from most of our</w:t>
      </w:r>
      <w:r w:rsidR="007B31E7">
        <w:rPr>
          <w:b/>
          <w:bCs/>
        </w:rPr>
        <w:t xml:space="preserve"> peptide sets. Lot 1</w:t>
      </w:r>
      <w:r w:rsidR="0028384B">
        <w:rPr>
          <w:b/>
          <w:bCs/>
        </w:rPr>
        <w:t>50327</w:t>
      </w:r>
      <w:r w:rsidRPr="002B0D16">
        <w:rPr>
          <w:b/>
          <w:bCs/>
        </w:rPr>
        <w:t xml:space="preserve"> of cat# </w:t>
      </w:r>
      <w:r w:rsidR="0028384B">
        <w:rPr>
          <w:b/>
          <w:bCs/>
        </w:rPr>
        <w:t>6207</w:t>
      </w:r>
      <w:r w:rsidR="00D44CAF">
        <w:rPr>
          <w:b/>
          <w:bCs/>
        </w:rPr>
        <w:t xml:space="preserve"> </w:t>
      </w:r>
      <w:r w:rsidRPr="002B0D16">
        <w:rPr>
          <w:b/>
          <w:bCs/>
        </w:rPr>
        <w:t>was synthesized and made into sets</w:t>
      </w:r>
      <w:r>
        <w:rPr>
          <w:b/>
          <w:bCs/>
        </w:rPr>
        <w:t xml:space="preserve"> as well as </w:t>
      </w:r>
      <w:r w:rsidRPr="002B0D16">
        <w:rPr>
          <w:b/>
          <w:bCs/>
        </w:rPr>
        <w:t>a pool</w:t>
      </w:r>
      <w:r w:rsidR="007B31E7">
        <w:rPr>
          <w:b/>
          <w:bCs/>
        </w:rPr>
        <w:t xml:space="preserve"> (cat #</w:t>
      </w:r>
      <w:r w:rsidR="0028384B">
        <w:rPr>
          <w:b/>
          <w:bCs/>
        </w:rPr>
        <w:t>1276</w:t>
      </w:r>
      <w:r w:rsidR="00D44CAF">
        <w:rPr>
          <w:b/>
          <w:bCs/>
        </w:rPr>
        <w:t>5</w:t>
      </w:r>
      <w:r w:rsidR="007B31E7">
        <w:rPr>
          <w:b/>
          <w:bCs/>
        </w:rPr>
        <w:t>, lot 150</w:t>
      </w:r>
      <w:r w:rsidR="0028384B">
        <w:rPr>
          <w:b/>
          <w:bCs/>
        </w:rPr>
        <w:t>277</w:t>
      </w:r>
      <w:r>
        <w:rPr>
          <w:b/>
          <w:bCs/>
        </w:rPr>
        <w:t>)</w:t>
      </w:r>
      <w:r w:rsidRPr="002B0D16">
        <w:rPr>
          <w:b/>
          <w:bCs/>
        </w:rPr>
        <w:t xml:space="preserve">. Thus, </w:t>
      </w:r>
      <w:r>
        <w:rPr>
          <w:b/>
          <w:bCs/>
        </w:rPr>
        <w:t xml:space="preserve">all the data included in this file applies to both </w:t>
      </w:r>
      <w:r w:rsidRPr="002B0D16">
        <w:rPr>
          <w:b/>
          <w:bCs/>
        </w:rPr>
        <w:t xml:space="preserve">the </w:t>
      </w:r>
      <w:r>
        <w:rPr>
          <w:b/>
          <w:bCs/>
        </w:rPr>
        <w:t>set and the pool.</w:t>
      </w:r>
    </w:p>
    <w:p w:rsidR="00C342A4" w:rsidRDefault="00C342A4">
      <w:pPr>
        <w:rPr>
          <w:b/>
          <w:bCs/>
        </w:rPr>
      </w:pPr>
    </w:p>
    <w:p w:rsidR="00C342A4" w:rsidRDefault="00C342A4">
      <w:pPr>
        <w:rPr>
          <w:b/>
          <w:bCs/>
        </w:rPr>
        <w:sectPr w:rsidR="00C342A4" w:rsidSect="00015161">
          <w:headerReference w:type="even" r:id="rId7"/>
          <w:headerReference w:type="default" r:id="rId8"/>
          <w:footerReference w:type="even" r:id="rId9"/>
          <w:footerReference w:type="default" r:id="rId10"/>
          <w:headerReference w:type="first" r:id="rId11"/>
          <w:footerReference w:type="first" r:id="rId12"/>
          <w:pgSz w:w="15840" w:h="12240" w:orient="landscape" w:code="1"/>
          <w:pgMar w:top="1325" w:right="810" w:bottom="1325" w:left="810" w:header="720" w:footer="720" w:gutter="0"/>
          <w:cols w:space="720"/>
          <w:docGrid w:linePitch="360"/>
        </w:sectPr>
      </w:pPr>
    </w:p>
    <w:p w:rsidR="00C342A4" w:rsidRDefault="00C342A4" w:rsidP="00C342A4">
      <w:pPr>
        <w:pStyle w:val="Heading1"/>
      </w:pPr>
      <w:bookmarkStart w:id="1" w:name="_Toc428885974"/>
      <w:bookmarkStart w:id="2" w:name="_Toc428885975"/>
      <w:r>
        <w:lastRenderedPageBreak/>
        <w:t>Sequence and Solubility Data:</w:t>
      </w:r>
      <w:bookmarkEnd w:id="1"/>
      <w:bookmarkEnd w:id="2"/>
    </w:p>
    <w:p w:rsidR="00C342A4" w:rsidRDefault="00A1000A" w:rsidP="002F7F37">
      <w:r w:rsidRPr="00A1000A">
        <w:t xml:space="preserve">For your convenience, if you wish to move this table to another program or file, select the entire table and copy it. The headers displayed on the other pages won’t be copied. </w:t>
      </w:r>
    </w:p>
    <w:tbl>
      <w:tblPr>
        <w:tblW w:w="9914" w:type="dxa"/>
        <w:jc w:val="center"/>
        <w:tblLook w:val="04A0" w:firstRow="1" w:lastRow="0" w:firstColumn="1" w:lastColumn="0" w:noHBand="0" w:noVBand="1"/>
      </w:tblPr>
      <w:tblGrid>
        <w:gridCol w:w="949"/>
        <w:gridCol w:w="3130"/>
        <w:gridCol w:w="1913"/>
        <w:gridCol w:w="39"/>
        <w:gridCol w:w="1788"/>
        <w:gridCol w:w="2095"/>
      </w:tblGrid>
      <w:tr w:rsidR="00530C82" w:rsidRPr="00B301BB" w:rsidTr="00B301BB">
        <w:trPr>
          <w:gridAfter w:val="3"/>
          <w:wAfter w:w="3922" w:type="dxa"/>
          <w:trHeight w:val="465"/>
          <w:tblHeader/>
          <w:jc w:val="center"/>
        </w:trPr>
        <w:tc>
          <w:tcPr>
            <w:tcW w:w="5992" w:type="dxa"/>
            <w:gridSpan w:val="3"/>
            <w:shd w:val="clear" w:color="auto" w:fill="auto"/>
            <w:noWrap/>
            <w:vAlign w:val="center"/>
            <w:hideMark/>
          </w:tcPr>
          <w:p w:rsidR="00530C82" w:rsidRPr="00B301BB" w:rsidRDefault="00530C82" w:rsidP="00B301BB">
            <w:pPr>
              <w:spacing w:after="0" w:line="240" w:lineRule="auto"/>
              <w:jc w:val="center"/>
              <w:rPr>
                <w:rFonts w:eastAsia="Times New Roman" w:cs="Courier New"/>
                <w:sz w:val="24"/>
                <w:szCs w:val="24"/>
              </w:rPr>
            </w:pPr>
          </w:p>
        </w:tc>
      </w:tr>
      <w:tr w:rsidR="00B301BB" w:rsidRPr="00B301BB" w:rsidTr="00B301BB">
        <w:trPr>
          <w:trHeight w:val="474"/>
          <w:tblHeader/>
          <w:jc w:val="center"/>
        </w:trPr>
        <w:tc>
          <w:tcPr>
            <w:tcW w:w="9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01BB" w:rsidRPr="00B301BB" w:rsidRDefault="00B301BB" w:rsidP="00B301BB">
            <w:pPr>
              <w:spacing w:after="0"/>
              <w:jc w:val="center"/>
              <w:rPr>
                <w:rFonts w:eastAsia="Calibri" w:cs="Times New Roman"/>
                <w:sz w:val="24"/>
                <w:szCs w:val="24"/>
              </w:rPr>
            </w:pPr>
          </w:p>
        </w:tc>
        <w:tc>
          <w:tcPr>
            <w:tcW w:w="3130" w:type="dxa"/>
            <w:tcBorders>
              <w:top w:val="single" w:sz="4" w:space="0" w:color="auto"/>
              <w:bottom w:val="single" w:sz="4" w:space="0" w:color="auto"/>
              <w:right w:val="single" w:sz="4" w:space="0" w:color="auto"/>
            </w:tcBorders>
            <w:shd w:val="clear" w:color="auto" w:fill="auto"/>
            <w:vAlign w:val="center"/>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Sequence</w:t>
            </w:r>
          </w:p>
        </w:tc>
        <w:tc>
          <w:tcPr>
            <w:tcW w:w="1952" w:type="dxa"/>
            <w:gridSpan w:val="2"/>
            <w:tcBorders>
              <w:top w:val="single" w:sz="4" w:space="0" w:color="auto"/>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MW</w:t>
            </w:r>
          </w:p>
        </w:tc>
        <w:tc>
          <w:tcPr>
            <w:tcW w:w="1788" w:type="dxa"/>
            <w:tcBorders>
              <w:top w:val="single" w:sz="4" w:space="0" w:color="auto"/>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Purity [%]</w:t>
            </w:r>
          </w:p>
        </w:tc>
        <w:tc>
          <w:tcPr>
            <w:tcW w:w="2095" w:type="dxa"/>
            <w:tcBorders>
              <w:top w:val="single" w:sz="4" w:space="0" w:color="auto"/>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Peptide Content %</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METPLREQENSLESS</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iCs/>
                <w:sz w:val="24"/>
                <w:szCs w:val="24"/>
              </w:rPr>
              <w:t>1749.94</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84.8</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53.50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LREQENSLESSNERS</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1777.89</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90.1</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47.10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3</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ENSLESSNERSSCIS</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1641.74</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81.9</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52.98</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4</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ESSNERSSCISEADA</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1584.63</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86.8</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60.00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5</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ERSSCISEADASTPE</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1581.67</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94.0</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52.00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6</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CISEADASTPESANL</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1507.64</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91.4</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48.64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7</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ADASTPESANLGEEI</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1503.6</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86.0</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53.42</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8</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TPESANLGEEILSQL</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1600.83</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89.0</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50.22</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9</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ANLGEEILSQLYRPL</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1716.06</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81.6</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50.74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10</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EEILSQLYRPLEACY</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1827.16</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93.5</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51.25</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11</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SQLYRPLEACYNTCY</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1824.12</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91.5</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49.94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12</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RPLEACYNTCYCKKC</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1795.19</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91.9</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51.99</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13</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ACYNTCYCKKCCYHC</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1806.2</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89.4</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64.14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14</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TCYCKKCCYHCQFCF</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1880.33</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93.8</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59.83</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15</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KKCCYHCQFCFLKKG</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1836.35</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92.4</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45.95</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16</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YHCQFCFLKKGLGIC</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1760.25</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85.2</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53.50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lastRenderedPageBreak/>
              <w:t>17</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FCFLKKGLGICYEQS</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1736.16</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88.8</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51.33</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18</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KKGLGICYEQSRKRR</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1822.24</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93.7</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53.50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19</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GICYEQSRKRRRTPK</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1878.25</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93.8</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48.30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20</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EQSRKRRRTPKKAKA</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1840.22</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89.5</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84.24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21</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KRRRTPKKAKANTSS</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1729.07</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90.1</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Pr>
                <w:rFonts w:eastAsia="Calibri" w:cs="Times New Roman"/>
                <w:sz w:val="24"/>
                <w:szCs w:val="24"/>
              </w:rPr>
              <w:t>45.23</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22</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TPKKAKANTSSASNK</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1532.77</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86.3</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50.81</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23</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AKANTSSASNKPISN</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1489.66</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82.8</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62.00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24</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TSSASNKPISNRTRH</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1655.85</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93.7</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50.25</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25</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SNKPISNRTRHCQPE</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1767.02</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90.5</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48.24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26</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ISNRTRHCQPEKAKK</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1796.15</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92.3</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55.50</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27</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TRHCQPEKAKKETVE</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1784.09</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97.1</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46.84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28</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QPEKAKKETVEKAVA</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1655.98</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91.9</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49.64</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29</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AKKETVEKAVATAPG</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1499.79</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87.9</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50.27</w:t>
            </w:r>
          </w:p>
        </w:tc>
      </w:tr>
      <w:tr w:rsidR="00B301BB" w:rsidRPr="00B301BB" w:rsidTr="00B301BB">
        <w:trPr>
          <w:trHeight w:val="405"/>
          <w:jc w:val="center"/>
        </w:trPr>
        <w:tc>
          <w:tcPr>
            <w:tcW w:w="949" w:type="dxa"/>
            <w:tcBorders>
              <w:top w:val="nil"/>
              <w:left w:val="single" w:sz="4" w:space="0" w:color="auto"/>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Calibri" w:cs="Times New Roman"/>
                <w:sz w:val="24"/>
                <w:szCs w:val="24"/>
              </w:rPr>
            </w:pPr>
            <w:r w:rsidRPr="00B301BB">
              <w:rPr>
                <w:rFonts w:eastAsia="Calibri" w:cs="Times New Roman"/>
                <w:sz w:val="24"/>
                <w:szCs w:val="24"/>
              </w:rPr>
              <w:t>30</w:t>
            </w:r>
          </w:p>
        </w:tc>
        <w:tc>
          <w:tcPr>
            <w:tcW w:w="3130" w:type="dxa"/>
            <w:tcBorders>
              <w:top w:val="nil"/>
              <w:left w:val="nil"/>
              <w:bottom w:val="single" w:sz="4" w:space="0" w:color="auto"/>
              <w:right w:val="single" w:sz="4" w:space="0" w:color="auto"/>
            </w:tcBorders>
            <w:shd w:val="clear" w:color="auto" w:fill="auto"/>
            <w:noWrap/>
            <w:vAlign w:val="center"/>
            <w:hideMark/>
          </w:tcPr>
          <w:p w:rsidR="00B301BB" w:rsidRPr="00B301BB" w:rsidRDefault="00B301BB" w:rsidP="00B301BB">
            <w:pPr>
              <w:spacing w:after="0"/>
              <w:jc w:val="center"/>
              <w:rPr>
                <w:rFonts w:eastAsia="Arial Unicode MS" w:cs="Arial Unicode MS"/>
                <w:color w:val="000000"/>
                <w:sz w:val="24"/>
                <w:szCs w:val="24"/>
              </w:rPr>
            </w:pPr>
            <w:r w:rsidRPr="00B301BB">
              <w:rPr>
                <w:rFonts w:eastAsia="Arial Unicode MS" w:cs="Arial Unicode MS"/>
                <w:color w:val="000000"/>
                <w:sz w:val="24"/>
                <w:szCs w:val="24"/>
              </w:rPr>
              <w:t>TVEKAVATAPGLGR</w:t>
            </w:r>
          </w:p>
        </w:tc>
        <w:tc>
          <w:tcPr>
            <w:tcW w:w="1952" w:type="dxa"/>
            <w:gridSpan w:val="2"/>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1369.65</w:t>
            </w:r>
          </w:p>
        </w:tc>
        <w:tc>
          <w:tcPr>
            <w:tcW w:w="1788"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87.9</w:t>
            </w:r>
          </w:p>
        </w:tc>
        <w:tc>
          <w:tcPr>
            <w:tcW w:w="2095" w:type="dxa"/>
            <w:tcBorders>
              <w:top w:val="nil"/>
              <w:left w:val="nil"/>
              <w:bottom w:val="single" w:sz="4" w:space="0" w:color="auto"/>
              <w:right w:val="single" w:sz="4" w:space="0" w:color="auto"/>
            </w:tcBorders>
            <w:shd w:val="clear" w:color="auto" w:fill="auto"/>
            <w:noWrap/>
            <w:vAlign w:val="center"/>
            <w:hideMark/>
          </w:tcPr>
          <w:p w:rsidR="00B301BB" w:rsidRPr="00B301BB" w:rsidRDefault="0028384B" w:rsidP="00B301BB">
            <w:pPr>
              <w:spacing w:after="0"/>
              <w:jc w:val="center"/>
              <w:rPr>
                <w:rFonts w:eastAsia="Calibri" w:cs="Times New Roman"/>
                <w:sz w:val="24"/>
                <w:szCs w:val="24"/>
              </w:rPr>
            </w:pPr>
            <w:r>
              <w:rPr>
                <w:rFonts w:eastAsia="Calibri" w:cs="Times New Roman"/>
                <w:sz w:val="24"/>
                <w:szCs w:val="24"/>
              </w:rPr>
              <w:t>52.66</w:t>
            </w:r>
          </w:p>
        </w:tc>
      </w:tr>
    </w:tbl>
    <w:p w:rsidR="00EE7623" w:rsidRDefault="00EE7623" w:rsidP="002F7F37"/>
    <w:p w:rsidR="00D44CAF" w:rsidRDefault="00D44CAF" w:rsidP="002F7F37"/>
    <w:sectPr w:rsidR="00D44CAF" w:rsidSect="00C342A4">
      <w:pgSz w:w="15840" w:h="12240" w:orient="landscape" w:code="1"/>
      <w:pgMar w:top="1325" w:right="1440" w:bottom="1325"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1299" w:rsidRDefault="00841299" w:rsidP="00BB543D">
      <w:pPr>
        <w:spacing w:after="0" w:line="240" w:lineRule="auto"/>
      </w:pPr>
      <w:r>
        <w:separator/>
      </w:r>
    </w:p>
  </w:endnote>
  <w:endnote w:type="continuationSeparator" w:id="0">
    <w:p w:rsidR="00841299" w:rsidRDefault="00841299" w:rsidP="00BB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8C0" w:rsidRDefault="006118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23" w:rsidRPr="0019607F" w:rsidRDefault="006118C0" w:rsidP="0019607F">
    <w:pPr>
      <w:pStyle w:val="Footer"/>
    </w:pPr>
    <w:hyperlink r:id="rId1" w:history="1">
      <w:r w:rsidR="00EE7623" w:rsidRPr="0019607F">
        <w:rPr>
          <w:rStyle w:val="Hyperlink"/>
        </w:rPr>
        <w:t>www.aidsreagent.org</w:t>
      </w:r>
    </w:hyperlink>
  </w:p>
  <w:p w:rsidR="00EE7623" w:rsidRPr="0019607F" w:rsidRDefault="00EE7623" w:rsidP="0019607F">
    <w:pPr>
      <w:pStyle w:val="Footer"/>
    </w:pPr>
  </w:p>
  <w:p w:rsidR="00EE7623" w:rsidRPr="0019607F" w:rsidRDefault="00EE7623" w:rsidP="0019607F">
    <w:pPr>
      <w:pStyle w:val="Footer"/>
    </w:pPr>
    <w:r w:rsidRPr="0019607F">
      <w:tab/>
      <w:t xml:space="preserve">ALL RECIPIENTS OF THIS MATERIAL MUST COMPLY WITH ALL APPLICABLE BIOLOGICAL, </w:t>
    </w:r>
    <w:r w:rsidRPr="006502A1">
      <w:t xml:space="preserve">AND/OR </w:t>
    </w:r>
    <w:r>
      <w:t>CHEMICAL</w:t>
    </w:r>
    <w:r w:rsidRPr="0019607F">
      <w:t xml:space="preserve"> </w:t>
    </w:r>
    <w:r>
      <w:t>S</w:t>
    </w:r>
    <w:r w:rsidRPr="0019607F">
      <w:t>AFETY STANDARDS INCLUDING SPECIAL PRACTICES, EQUIPMENT, FACILITIES, AND REGULATIONS. NOT FOR USE IN HUMANS.</w:t>
    </w:r>
    <w:r w:rsidRPr="0019607F">
      <w:tab/>
    </w:r>
    <w:r>
      <w:tab/>
    </w:r>
    <w:sdt>
      <w:sdtPr>
        <w:id w:val="711010606"/>
        <w:docPartObj>
          <w:docPartGallery w:val="Page Numbers (Bottom of Page)"/>
          <w:docPartUnique/>
        </w:docPartObj>
      </w:sdtPr>
      <w:sdtEndPr/>
      <w:sdtContent>
        <w:sdt>
          <w:sdtPr>
            <w:id w:val="711010607"/>
            <w:docPartObj>
              <w:docPartGallery w:val="Page Numbers (Top of Page)"/>
              <w:docPartUnique/>
            </w:docPartObj>
          </w:sdtPr>
          <w:sdtEndPr/>
          <w:sdtContent>
            <w:r>
              <w:tab/>
            </w:r>
            <w:r>
              <w:tab/>
            </w:r>
            <w:r w:rsidRPr="0019607F">
              <w:t xml:space="preserve">Page </w:t>
            </w:r>
            <w:r w:rsidR="00714185" w:rsidRPr="0019607F">
              <w:rPr>
                <w:b/>
              </w:rPr>
              <w:fldChar w:fldCharType="begin"/>
            </w:r>
            <w:r w:rsidRPr="0019607F">
              <w:rPr>
                <w:b/>
              </w:rPr>
              <w:instrText xml:space="preserve"> PAGE </w:instrText>
            </w:r>
            <w:r w:rsidR="00714185" w:rsidRPr="0019607F">
              <w:rPr>
                <w:b/>
              </w:rPr>
              <w:fldChar w:fldCharType="separate"/>
            </w:r>
            <w:r w:rsidR="0028384B">
              <w:rPr>
                <w:b/>
                <w:noProof/>
              </w:rPr>
              <w:t>1</w:t>
            </w:r>
            <w:r w:rsidR="00714185" w:rsidRPr="0019607F">
              <w:fldChar w:fldCharType="end"/>
            </w:r>
            <w:r w:rsidRPr="0019607F">
              <w:t xml:space="preserve"> of </w:t>
            </w:r>
            <w:r w:rsidR="00714185" w:rsidRPr="0019607F">
              <w:rPr>
                <w:b/>
              </w:rPr>
              <w:fldChar w:fldCharType="begin"/>
            </w:r>
            <w:r w:rsidRPr="0019607F">
              <w:rPr>
                <w:b/>
              </w:rPr>
              <w:instrText xml:space="preserve"> NUMPAGES  </w:instrText>
            </w:r>
            <w:r w:rsidR="00714185" w:rsidRPr="0019607F">
              <w:rPr>
                <w:b/>
              </w:rPr>
              <w:fldChar w:fldCharType="separate"/>
            </w:r>
            <w:r w:rsidR="0028384B">
              <w:rPr>
                <w:b/>
                <w:noProof/>
              </w:rPr>
              <w:t>3</w:t>
            </w:r>
            <w:r w:rsidR="00714185" w:rsidRPr="0019607F">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8C0" w:rsidRDefault="00611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1299" w:rsidRDefault="00841299" w:rsidP="00BB543D">
      <w:pPr>
        <w:spacing w:after="0" w:line="240" w:lineRule="auto"/>
      </w:pPr>
      <w:r>
        <w:separator/>
      </w:r>
    </w:p>
  </w:footnote>
  <w:footnote w:type="continuationSeparator" w:id="0">
    <w:p w:rsidR="00841299" w:rsidRDefault="00841299" w:rsidP="00BB5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8C0" w:rsidRDefault="006118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7623" w:rsidRDefault="00EE7623" w:rsidP="0063756C">
    <w:pPr>
      <w:pStyle w:val="Header"/>
      <w:tabs>
        <w:tab w:val="left" w:pos="4410"/>
        <w:tab w:val="left" w:pos="9180"/>
      </w:tabs>
      <w:ind w:left="-270" w:right="-270" w:hanging="180"/>
    </w:pPr>
    <w:r>
      <w:t>NIH-AIDS Reagent Program</w:t>
    </w:r>
    <w:r>
      <w:tab/>
    </w:r>
    <w:r>
      <w:tab/>
    </w:r>
    <w:r>
      <w:tab/>
    </w:r>
    <w:r>
      <w:tab/>
      <w:t>Cat #</w:t>
    </w:r>
    <w:r w:rsidR="0028384B">
      <w:t>6207</w:t>
    </w:r>
    <w:r w:rsidR="00530C82">
      <w:t xml:space="preserve"> </w:t>
    </w:r>
    <w:r w:rsidR="0028384B" w:rsidRPr="0028384B">
      <w:t>SIVmac239 Tat Peptide Set</w:t>
    </w:r>
  </w:p>
  <w:p w:rsidR="00EE7623" w:rsidRDefault="00EE7623" w:rsidP="0063756C">
    <w:pPr>
      <w:pStyle w:val="Header"/>
      <w:tabs>
        <w:tab w:val="left" w:pos="3870"/>
        <w:tab w:val="left" w:pos="3960"/>
        <w:tab w:val="left" w:pos="4140"/>
        <w:tab w:val="left" w:pos="9180"/>
      </w:tabs>
      <w:ind w:left="-270" w:right="-270"/>
    </w:pPr>
    <w:r>
      <w:tab/>
    </w:r>
    <w:r w:rsidRPr="00E909D0">
      <w:tab/>
    </w:r>
    <w:r>
      <w:tab/>
    </w:r>
    <w:r>
      <w:tab/>
    </w:r>
    <w:r>
      <w:tab/>
    </w:r>
    <w:r>
      <w:tab/>
    </w:r>
    <w:r w:rsidRPr="00E909D0">
      <w:t>Cat #</w:t>
    </w:r>
    <w:r w:rsidR="0028384B">
      <w:t>1276</w:t>
    </w:r>
    <w:r w:rsidR="00530C82">
      <w:t xml:space="preserve">5 </w:t>
    </w:r>
    <w:r w:rsidR="0028384B">
      <w:t xml:space="preserve">SIVmac239 Tat Peptide </w:t>
    </w:r>
    <w:r>
      <w:t>Pool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8C0" w:rsidRDefault="006118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673"/>
    <w:rsid w:val="00015161"/>
    <w:rsid w:val="000A5EB2"/>
    <w:rsid w:val="000B251C"/>
    <w:rsid w:val="00125905"/>
    <w:rsid w:val="00163E23"/>
    <w:rsid w:val="0019607F"/>
    <w:rsid w:val="001B5475"/>
    <w:rsid w:val="001C22B9"/>
    <w:rsid w:val="001D57AA"/>
    <w:rsid w:val="00247781"/>
    <w:rsid w:val="0028384B"/>
    <w:rsid w:val="002F19A0"/>
    <w:rsid w:val="002F7F37"/>
    <w:rsid w:val="0037253A"/>
    <w:rsid w:val="003D39AA"/>
    <w:rsid w:val="004C3414"/>
    <w:rsid w:val="00530C82"/>
    <w:rsid w:val="005A5673"/>
    <w:rsid w:val="005C7B43"/>
    <w:rsid w:val="006118C0"/>
    <w:rsid w:val="00616E53"/>
    <w:rsid w:val="0063756C"/>
    <w:rsid w:val="00643A8F"/>
    <w:rsid w:val="006502A1"/>
    <w:rsid w:val="00651FE5"/>
    <w:rsid w:val="00714185"/>
    <w:rsid w:val="007B31E7"/>
    <w:rsid w:val="00841299"/>
    <w:rsid w:val="00843CAA"/>
    <w:rsid w:val="00871BA7"/>
    <w:rsid w:val="00873E3A"/>
    <w:rsid w:val="008C599A"/>
    <w:rsid w:val="008D0E61"/>
    <w:rsid w:val="008D799A"/>
    <w:rsid w:val="00953D39"/>
    <w:rsid w:val="009800CE"/>
    <w:rsid w:val="009D698B"/>
    <w:rsid w:val="00A1000A"/>
    <w:rsid w:val="00AC5C14"/>
    <w:rsid w:val="00AE6B22"/>
    <w:rsid w:val="00B301BB"/>
    <w:rsid w:val="00BB543D"/>
    <w:rsid w:val="00BD54B3"/>
    <w:rsid w:val="00C342A4"/>
    <w:rsid w:val="00CE3A1B"/>
    <w:rsid w:val="00D24CCD"/>
    <w:rsid w:val="00D44CAF"/>
    <w:rsid w:val="00D67485"/>
    <w:rsid w:val="00DC2CD8"/>
    <w:rsid w:val="00E1146E"/>
    <w:rsid w:val="00E43FD2"/>
    <w:rsid w:val="00E909D0"/>
    <w:rsid w:val="00EA34D3"/>
    <w:rsid w:val="00EA6690"/>
    <w:rsid w:val="00EE7623"/>
    <w:rsid w:val="00EF7CC1"/>
    <w:rsid w:val="00F26C8A"/>
    <w:rsid w:val="00F3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087C4A20-0077-4462-9AE3-044BF24D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E53"/>
  </w:style>
  <w:style w:type="paragraph" w:styleId="Heading1">
    <w:name w:val="heading 1"/>
    <w:basedOn w:val="Normal"/>
    <w:next w:val="Normal"/>
    <w:link w:val="Heading1Char"/>
    <w:uiPriority w:val="9"/>
    <w:qFormat/>
    <w:rsid w:val="00C342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2A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B54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43D"/>
  </w:style>
  <w:style w:type="paragraph" w:styleId="Footer">
    <w:name w:val="footer"/>
    <w:basedOn w:val="Normal"/>
    <w:link w:val="FooterChar"/>
    <w:uiPriority w:val="99"/>
    <w:unhideWhenUsed/>
    <w:rsid w:val="00BB5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43D"/>
  </w:style>
  <w:style w:type="character" w:styleId="Hyperlink">
    <w:name w:val="Hyperlink"/>
    <w:basedOn w:val="DefaultParagraphFont"/>
    <w:uiPriority w:val="99"/>
    <w:unhideWhenUsed/>
    <w:rsid w:val="0019607F"/>
    <w:rPr>
      <w:color w:val="0000FF" w:themeColor="hyperlink"/>
      <w:u w:val="single"/>
    </w:rPr>
  </w:style>
  <w:style w:type="table" w:styleId="TableGrid">
    <w:name w:val="Table Grid"/>
    <w:basedOn w:val="TableNormal"/>
    <w:uiPriority w:val="59"/>
    <w:rsid w:val="00A10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342A4"/>
    <w:rPr>
      <w:color w:val="800080"/>
      <w:u w:val="single"/>
    </w:rPr>
  </w:style>
  <w:style w:type="paragraph" w:customStyle="1" w:styleId="xl105">
    <w:name w:val="xl105"/>
    <w:basedOn w:val="Normal"/>
    <w:rsid w:val="00C342A4"/>
    <w:pPr>
      <w:spacing w:before="100" w:beforeAutospacing="1" w:after="100" w:afterAutospacing="1" w:line="240" w:lineRule="auto"/>
    </w:pPr>
    <w:rPr>
      <w:rFonts w:ascii="Arial" w:eastAsia="Times New Roman" w:hAnsi="Arial" w:cs="Arial"/>
      <w:b/>
      <w:bCs/>
      <w:sz w:val="24"/>
      <w:szCs w:val="24"/>
    </w:rPr>
  </w:style>
  <w:style w:type="paragraph" w:customStyle="1" w:styleId="xl106">
    <w:name w:val="xl106"/>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ourier New" w:eastAsia="Times New Roman" w:hAnsi="Courier New" w:cs="Courier New"/>
      <w:sz w:val="24"/>
      <w:szCs w:val="24"/>
    </w:rPr>
  </w:style>
  <w:style w:type="paragraph" w:customStyle="1" w:styleId="xl108">
    <w:name w:val="xl108"/>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rPr>
  </w:style>
  <w:style w:type="paragraph" w:customStyle="1" w:styleId="xl109">
    <w:name w:val="xl109"/>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ormal"/>
    <w:rsid w:val="00C34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C342A4"/>
    <w:pPr>
      <w:outlineLvl w:val="9"/>
    </w:pPr>
  </w:style>
  <w:style w:type="paragraph" w:styleId="TOC1">
    <w:name w:val="toc 1"/>
    <w:basedOn w:val="Normal"/>
    <w:next w:val="Normal"/>
    <w:autoRedefine/>
    <w:uiPriority w:val="39"/>
    <w:unhideWhenUsed/>
    <w:rsid w:val="00C342A4"/>
    <w:pPr>
      <w:spacing w:after="100"/>
    </w:pPr>
  </w:style>
  <w:style w:type="paragraph" w:styleId="BalloonText">
    <w:name w:val="Balloon Text"/>
    <w:basedOn w:val="Normal"/>
    <w:link w:val="BalloonTextChar"/>
    <w:uiPriority w:val="99"/>
    <w:semiHidden/>
    <w:unhideWhenUsed/>
    <w:rsid w:val="00C3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2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877403">
      <w:bodyDiv w:val="1"/>
      <w:marLeft w:val="0"/>
      <w:marRight w:val="0"/>
      <w:marTop w:val="0"/>
      <w:marBottom w:val="0"/>
      <w:divBdr>
        <w:top w:val="none" w:sz="0" w:space="0" w:color="auto"/>
        <w:left w:val="none" w:sz="0" w:space="0" w:color="auto"/>
        <w:bottom w:val="none" w:sz="0" w:space="0" w:color="auto"/>
        <w:right w:val="none" w:sz="0" w:space="0" w:color="auto"/>
      </w:divBdr>
    </w:div>
    <w:div w:id="1307511958">
      <w:bodyDiv w:val="1"/>
      <w:marLeft w:val="0"/>
      <w:marRight w:val="0"/>
      <w:marTop w:val="0"/>
      <w:marBottom w:val="0"/>
      <w:divBdr>
        <w:top w:val="none" w:sz="0" w:space="0" w:color="auto"/>
        <w:left w:val="none" w:sz="0" w:space="0" w:color="auto"/>
        <w:bottom w:val="none" w:sz="0" w:space="0" w:color="auto"/>
        <w:right w:val="none" w:sz="0" w:space="0" w:color="auto"/>
      </w:divBdr>
    </w:div>
    <w:div w:id="1898395166">
      <w:bodyDiv w:val="1"/>
      <w:marLeft w:val="0"/>
      <w:marRight w:val="0"/>
      <w:marTop w:val="0"/>
      <w:marBottom w:val="0"/>
      <w:divBdr>
        <w:top w:val="none" w:sz="0" w:space="0" w:color="auto"/>
        <w:left w:val="none" w:sz="0" w:space="0" w:color="auto"/>
        <w:bottom w:val="none" w:sz="0" w:space="0" w:color="auto"/>
        <w:right w:val="none" w:sz="0" w:space="0" w:color="auto"/>
      </w:divBdr>
    </w:div>
    <w:div w:id="197074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674DDE-FB74-4291-AA24-B3BCBEB4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K. Brown</dc:creator>
  <cp:lastModifiedBy>Zaman, Sharmeen</cp:lastModifiedBy>
  <cp:revision>2</cp:revision>
  <dcterms:created xsi:type="dcterms:W3CDTF">2020-11-25T17:09:00Z</dcterms:created>
  <dcterms:modified xsi:type="dcterms:W3CDTF">2020-11-25T17:09:00Z</dcterms:modified>
</cp:coreProperties>
</file>