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40DD6" w:rsidRPr="00707F2B" w:rsidRDefault="00840DD6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7200C56A" wp14:editId="3C9F1B06">
            <wp:extent cx="5943600" cy="2734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DD6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840DD6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Pr="00840DD6">
      <w:rPr>
        <w:i/>
      </w:rPr>
      <w:t>Dr. Tahir Rizvi and Dr. Antonito Panganiban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D6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840DD6">
      <w:t xml:space="preserve">1323 SIVmac239 </w:t>
    </w:r>
    <w:proofErr w:type="spellStart"/>
    <w:r w:rsidR="00840DD6">
      <w:t>Δ</w:t>
    </w:r>
    <w:r w:rsidR="00840DD6" w:rsidRPr="00840DD6">
      <w:t>Env</w:t>
    </w:r>
    <w:proofErr w:type="spellEnd"/>
    <w:r w:rsidR="00840DD6">
      <w:t xml:space="preserve"> Non-infectious Molecular Clone</w:t>
    </w:r>
  </w:p>
  <w:p w:rsidR="00041527" w:rsidRDefault="00840DD6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840DD6">
      <w:t>(pTR140)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840DD6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0DD6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16CA6-B9F5-40DD-B32A-AEC7D49E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2018-11-16T16:29:00Z</dcterms:created>
  <dcterms:modified xsi:type="dcterms:W3CDTF">2018-11-16T16:29:00Z</dcterms:modified>
</cp:coreProperties>
</file>