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p>
        <w:p w:rsidR="00BB696B" w:rsidRDefault="00D8657D">
          <w:r>
            <w:t>Sequence</w:t>
          </w:r>
          <w:r w:rsidR="007D5953">
            <w:t>, purity, molecular weight and peptide content data…</w:t>
          </w:r>
          <w:r>
            <w:t>…………………………………………………………………………………………………………………………….2</w:t>
          </w:r>
        </w:p>
      </w:sdtContent>
    </w:sdt>
    <w:p w:rsidR="009F50E6" w:rsidRPr="009F50E6" w:rsidRDefault="009F50E6" w:rsidP="009F50E6">
      <w:pPr>
        <w:pStyle w:val="NoSpacing"/>
        <w:rPr>
          <w:b/>
        </w:rPr>
      </w:pPr>
    </w:p>
    <w:p w:rsidR="009F50E6" w:rsidRPr="009F50E6" w:rsidRDefault="009F50E6" w:rsidP="009F50E6">
      <w:pPr>
        <w:pStyle w:val="NoSpacing"/>
        <w:rPr>
          <w:b/>
        </w:rPr>
      </w:pPr>
      <w:r w:rsidRPr="009F50E6">
        <w:rPr>
          <w:b/>
        </w:rPr>
        <w:t>Please note, in an effort to better serve our registrants, we have been creating pools from most</w:t>
      </w:r>
      <w:r w:rsidR="000A0528">
        <w:rPr>
          <w:b/>
        </w:rPr>
        <w:t xml:space="preserve"> of our peptide sets. Lot 180202</w:t>
      </w:r>
      <w:r w:rsidR="00A300C4">
        <w:rPr>
          <w:b/>
        </w:rPr>
        <w:t xml:space="preserve"> of </w:t>
      </w:r>
      <w:r w:rsidRPr="009F50E6">
        <w:rPr>
          <w:b/>
        </w:rPr>
        <w:t xml:space="preserve">cat# </w:t>
      </w:r>
      <w:r w:rsidR="000A0528">
        <w:rPr>
          <w:b/>
        </w:rPr>
        <w:t>8762</w:t>
      </w:r>
      <w:r w:rsidRPr="009F50E6">
        <w:rPr>
          <w:b/>
        </w:rPr>
        <w:t xml:space="preserve"> was synthesized and made i</w:t>
      </w:r>
      <w:r w:rsidR="00A300C4">
        <w:rPr>
          <w:b/>
        </w:rPr>
        <w:t>nto sets as well as a pool (cat</w:t>
      </w:r>
      <w:r w:rsidRPr="009F50E6">
        <w:rPr>
          <w:b/>
        </w:rPr>
        <w:t>#</w:t>
      </w:r>
      <w:r w:rsidR="00A300C4">
        <w:rPr>
          <w:b/>
        </w:rPr>
        <w:t xml:space="preserve"> </w:t>
      </w:r>
      <w:r w:rsidR="000A0528">
        <w:rPr>
          <w:b/>
        </w:rPr>
        <w:t>13416</w:t>
      </w:r>
      <w:r w:rsidRPr="009F50E6">
        <w:rPr>
          <w:b/>
        </w:rPr>
        <w:t>, lot</w:t>
      </w:r>
      <w:r w:rsidR="00A300C4">
        <w:rPr>
          <w:b/>
        </w:rPr>
        <w:t>#</w:t>
      </w:r>
      <w:r w:rsidRPr="009F50E6">
        <w:rPr>
          <w:b/>
        </w:rPr>
        <w:t xml:space="preserve"> </w:t>
      </w:r>
      <w:r w:rsidR="000A0528">
        <w:rPr>
          <w:b/>
        </w:rPr>
        <w:t>180220</w:t>
      </w:r>
      <w:r w:rsidRPr="009F50E6">
        <w:rPr>
          <w:b/>
        </w:rPr>
        <w:t>). Thus, all the data included in this file applies to both the set and the pool.</w:t>
      </w:r>
    </w:p>
    <w:p w:rsidR="00D8657D" w:rsidRDefault="00D8657D"/>
    <w:p w:rsidR="00BB696B" w:rsidRDefault="00BB696B">
      <w:r>
        <w:br w:type="page"/>
      </w:r>
    </w:p>
    <w:p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rsidR="00FD2A49" w:rsidRDefault="00FD2A49" w:rsidP="000E36D0">
      <w:pPr>
        <w:spacing w:after="0" w:line="240" w:lineRule="auto"/>
      </w:pPr>
    </w:p>
    <w:p w:rsidR="007306A7" w:rsidRDefault="007306A7" w:rsidP="007306A7">
      <w:pPr>
        <w:spacing w:after="0" w:line="240" w:lineRule="auto"/>
      </w:pPr>
      <w:r>
        <w:t>Peptide sequence based on SIVmac239 complete proviral genome sequence from GenBank Accession # M33262.</w:t>
      </w:r>
    </w:p>
    <w:p w:rsidR="007306A7" w:rsidRDefault="007306A7" w:rsidP="007306A7">
      <w:pPr>
        <w:spacing w:after="0" w:line="240" w:lineRule="auto"/>
      </w:pPr>
    </w:p>
    <w:p w:rsidR="007D5953" w:rsidRPr="00BB696B" w:rsidRDefault="006E1401" w:rsidP="005E77B3">
      <w:r>
        <w:t xml:space="preserve">For your convenience, if you wish to move this table to another program or file, select the entire table and copy it. The headers displayed on the other pages won’t be copied. </w:t>
      </w:r>
    </w:p>
    <w:tbl>
      <w:tblPr>
        <w:tblW w:w="10600" w:type="dxa"/>
        <w:jc w:val="center"/>
        <w:tblCellMar>
          <w:left w:w="115" w:type="dxa"/>
          <w:right w:w="115" w:type="dxa"/>
        </w:tblCellMar>
        <w:tblLook w:val="04A0" w:firstRow="1" w:lastRow="0" w:firstColumn="1" w:lastColumn="0" w:noHBand="0" w:noVBand="1"/>
      </w:tblPr>
      <w:tblGrid>
        <w:gridCol w:w="1820"/>
        <w:gridCol w:w="1680"/>
        <w:gridCol w:w="2600"/>
        <w:gridCol w:w="1530"/>
        <w:gridCol w:w="1260"/>
        <w:gridCol w:w="1710"/>
      </w:tblGrid>
      <w:tr w:rsidR="005E77B3" w:rsidRPr="005E77B3" w:rsidTr="00262DAF">
        <w:trPr>
          <w:trHeight w:val="510"/>
          <w:tblHeader/>
          <w:jc w:val="center"/>
        </w:trPr>
        <w:tc>
          <w:tcPr>
            <w:tcW w:w="1820" w:type="dxa"/>
            <w:tcBorders>
              <w:top w:val="single" w:sz="4" w:space="0" w:color="auto"/>
              <w:left w:val="single" w:sz="4" w:space="0" w:color="auto"/>
              <w:bottom w:val="single" w:sz="4" w:space="0" w:color="auto"/>
              <w:right w:val="single" w:sz="4" w:space="0" w:color="auto"/>
            </w:tcBorders>
            <w:shd w:val="clear" w:color="000000" w:fill="C5D9F1"/>
            <w:vAlign w:val="bottom"/>
            <w:hideMark/>
          </w:tcPr>
          <w:p w:rsidR="005E77B3" w:rsidRPr="005E77B3" w:rsidRDefault="005E77B3" w:rsidP="00262DAF">
            <w:pPr>
              <w:spacing w:after="0" w:line="240" w:lineRule="auto"/>
              <w:jc w:val="center"/>
              <w:rPr>
                <w:rFonts w:eastAsia="Times New Roman" w:cs="Arial"/>
                <w:b/>
                <w:bCs/>
              </w:rPr>
            </w:pPr>
            <w:r w:rsidRPr="005E77B3">
              <w:rPr>
                <w:rFonts w:eastAsia="Times New Roman" w:cs="Arial"/>
                <w:b/>
                <w:bCs/>
              </w:rPr>
              <w:t>ARP Set Lot #</w:t>
            </w:r>
          </w:p>
        </w:tc>
        <w:tc>
          <w:tcPr>
            <w:tcW w:w="1680" w:type="dxa"/>
            <w:tcBorders>
              <w:top w:val="single" w:sz="4" w:space="0" w:color="auto"/>
              <w:left w:val="nil"/>
              <w:bottom w:val="single" w:sz="4" w:space="0" w:color="auto"/>
              <w:right w:val="single" w:sz="4" w:space="0" w:color="auto"/>
            </w:tcBorders>
            <w:shd w:val="clear" w:color="000000" w:fill="C5D9F1"/>
            <w:vAlign w:val="bottom"/>
            <w:hideMark/>
          </w:tcPr>
          <w:p w:rsidR="005E77B3" w:rsidRPr="005E77B3" w:rsidRDefault="005E77B3" w:rsidP="00262DAF">
            <w:pPr>
              <w:spacing w:after="0" w:line="240" w:lineRule="auto"/>
              <w:jc w:val="center"/>
              <w:rPr>
                <w:rFonts w:eastAsia="Times New Roman" w:cs="Arial"/>
                <w:b/>
                <w:bCs/>
              </w:rPr>
            </w:pPr>
            <w:r w:rsidRPr="005E77B3">
              <w:rPr>
                <w:rFonts w:eastAsia="Times New Roman" w:cs="Arial"/>
                <w:b/>
                <w:bCs/>
              </w:rPr>
              <w:t>Vendor Lot #</w:t>
            </w:r>
          </w:p>
        </w:tc>
        <w:tc>
          <w:tcPr>
            <w:tcW w:w="2600" w:type="dxa"/>
            <w:tcBorders>
              <w:top w:val="single" w:sz="4" w:space="0" w:color="auto"/>
              <w:left w:val="nil"/>
              <w:bottom w:val="single" w:sz="4" w:space="0" w:color="auto"/>
              <w:right w:val="single" w:sz="4" w:space="0" w:color="auto"/>
            </w:tcBorders>
            <w:shd w:val="clear" w:color="000000" w:fill="C5D9F1"/>
            <w:vAlign w:val="bottom"/>
            <w:hideMark/>
          </w:tcPr>
          <w:p w:rsidR="005E77B3" w:rsidRPr="005E77B3" w:rsidRDefault="005E77B3" w:rsidP="00262DAF">
            <w:pPr>
              <w:spacing w:after="0" w:line="240" w:lineRule="auto"/>
              <w:jc w:val="center"/>
              <w:rPr>
                <w:rFonts w:eastAsia="Times New Roman" w:cs="Arial"/>
                <w:b/>
                <w:bCs/>
              </w:rPr>
            </w:pPr>
            <w:r w:rsidRPr="005E77B3">
              <w:rPr>
                <w:rFonts w:eastAsia="Times New Roman" w:cs="Arial"/>
                <w:b/>
                <w:bCs/>
              </w:rPr>
              <w:t>Sequence</w:t>
            </w:r>
          </w:p>
        </w:tc>
        <w:tc>
          <w:tcPr>
            <w:tcW w:w="1530" w:type="dxa"/>
            <w:tcBorders>
              <w:top w:val="single" w:sz="4" w:space="0" w:color="auto"/>
              <w:left w:val="nil"/>
              <w:bottom w:val="single" w:sz="4" w:space="0" w:color="auto"/>
              <w:right w:val="single" w:sz="4" w:space="0" w:color="auto"/>
            </w:tcBorders>
            <w:shd w:val="clear" w:color="000000" w:fill="C5D9F1"/>
            <w:vAlign w:val="bottom"/>
            <w:hideMark/>
          </w:tcPr>
          <w:p w:rsidR="005E77B3" w:rsidRPr="005E77B3" w:rsidRDefault="005E77B3" w:rsidP="00262DAF">
            <w:pPr>
              <w:spacing w:after="0" w:line="240" w:lineRule="auto"/>
              <w:jc w:val="center"/>
              <w:rPr>
                <w:rFonts w:eastAsia="Times New Roman" w:cs="Arial"/>
                <w:b/>
                <w:bCs/>
              </w:rPr>
            </w:pPr>
            <w:r w:rsidRPr="005E77B3">
              <w:rPr>
                <w:rFonts w:eastAsia="Times New Roman" w:cs="Arial"/>
                <w:b/>
                <w:bCs/>
              </w:rPr>
              <w:t>Molecular Weight (amu)</w:t>
            </w:r>
          </w:p>
        </w:tc>
        <w:tc>
          <w:tcPr>
            <w:tcW w:w="1260" w:type="dxa"/>
            <w:tcBorders>
              <w:top w:val="single" w:sz="4" w:space="0" w:color="auto"/>
              <w:left w:val="nil"/>
              <w:bottom w:val="single" w:sz="4" w:space="0" w:color="auto"/>
              <w:right w:val="single" w:sz="4" w:space="0" w:color="auto"/>
            </w:tcBorders>
            <w:shd w:val="clear" w:color="000000" w:fill="C5D9F1"/>
            <w:vAlign w:val="bottom"/>
            <w:hideMark/>
          </w:tcPr>
          <w:p w:rsidR="005E77B3" w:rsidRPr="005E77B3" w:rsidRDefault="005E77B3" w:rsidP="00262DAF">
            <w:pPr>
              <w:spacing w:after="0" w:line="240" w:lineRule="auto"/>
              <w:jc w:val="center"/>
              <w:rPr>
                <w:rFonts w:eastAsia="Times New Roman" w:cs="Arial"/>
                <w:b/>
                <w:bCs/>
              </w:rPr>
            </w:pPr>
            <w:r w:rsidRPr="005E77B3">
              <w:rPr>
                <w:rFonts w:eastAsia="Times New Roman" w:cs="Arial"/>
                <w:b/>
                <w:bCs/>
              </w:rPr>
              <w:t xml:space="preserve">Purity </w:t>
            </w:r>
          </w:p>
        </w:tc>
        <w:tc>
          <w:tcPr>
            <w:tcW w:w="1710" w:type="dxa"/>
            <w:tcBorders>
              <w:top w:val="single" w:sz="4" w:space="0" w:color="auto"/>
              <w:left w:val="nil"/>
              <w:bottom w:val="single" w:sz="4" w:space="0" w:color="auto"/>
              <w:right w:val="single" w:sz="4" w:space="0" w:color="auto"/>
            </w:tcBorders>
            <w:shd w:val="clear" w:color="000000" w:fill="C5D9F1"/>
            <w:vAlign w:val="bottom"/>
            <w:hideMark/>
          </w:tcPr>
          <w:p w:rsidR="005E77B3" w:rsidRPr="005E77B3" w:rsidRDefault="005E77B3" w:rsidP="00262DAF">
            <w:pPr>
              <w:spacing w:after="0" w:line="240" w:lineRule="auto"/>
              <w:jc w:val="center"/>
              <w:rPr>
                <w:rFonts w:eastAsia="Times New Roman" w:cs="Arial"/>
                <w:b/>
                <w:bCs/>
              </w:rPr>
            </w:pPr>
            <w:r w:rsidRPr="005E77B3">
              <w:rPr>
                <w:rFonts w:eastAsia="Times New Roman" w:cs="Arial"/>
                <w:b/>
                <w:bCs/>
              </w:rPr>
              <w:t>Peptide Content</w:t>
            </w:r>
          </w:p>
        </w:tc>
      </w:tr>
      <w:tr w:rsidR="006C1542" w:rsidRPr="005E77B3" w:rsidTr="00262DAF">
        <w:trPr>
          <w:trHeight w:val="255"/>
          <w:tblHeader/>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180202-001</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3534-1/2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MGGAISMRRSRPSGD</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1578</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4716µM</w:t>
            </w:r>
          </w:p>
        </w:tc>
      </w:tr>
      <w:tr w:rsidR="006C1542" w:rsidRPr="005E77B3" w:rsidTr="00262DAF">
        <w:trPr>
          <w:trHeight w:val="255"/>
          <w:tblHeader/>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180202-002</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3534-3/4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ISMRRSRPSGDLRQR</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1815</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3700µM</w:t>
            </w:r>
          </w:p>
        </w:tc>
      </w:tr>
      <w:tr w:rsidR="006C1542" w:rsidRPr="005E77B3" w:rsidTr="00262DAF">
        <w:trPr>
          <w:trHeight w:val="255"/>
          <w:tblHeader/>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180202-003</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3534-5/6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RSRPSGDLRQRLLRA</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1781</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3694µM</w:t>
            </w:r>
          </w:p>
        </w:tc>
      </w:tr>
      <w:tr w:rsidR="006C1542" w:rsidRPr="005E77B3" w:rsidTr="00262DAF">
        <w:trPr>
          <w:trHeight w:val="255"/>
          <w:tblHeader/>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180202-004</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3534-7/8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SGDLRQRLLRARGET</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1728</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4379µM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180202-005</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3534-9/10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RQRLLRARGETYGRL</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1845</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88.4%</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3805µM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180202-006</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3534-11/12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LRARGETYGRLLGEV</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1690</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4949µM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180202-007</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LB4998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GETYGRLLGEVEDGY</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1658</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5554µM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180202-008</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F3019</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GRLLGEVEDGYSQSP</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1607</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99.5%</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5650µM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180202-009</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LB4999</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GEVEDGYSQSPGGLD</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1510</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97.9%</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6281µM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180202-010</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3534-13/14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DGYSQSPGGLDKGLS</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1481</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5980µM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180202-011</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3534-15/16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QSPGGLDKGLSSLSC</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1449</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86.1%</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5819µM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180202-012</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3534-17/18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GLDKGLSSLSCEGQK</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1522</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89.4%</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4959µM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180202-013</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3534-19/20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GLSSLSCEGQKYNQG</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1571</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80.2%</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5114µM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180202-014</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3534-21/22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LSCEGQKYNQGQYMN</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1763</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88.9%</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4871µM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180202-015</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3534-23/24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GQKYNQGQYMNTPWR</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1871</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98.5%</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4754µM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180202-016</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3534-25/26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NQGQYMNTPWRNPAE</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1806</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5002µM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180202-017</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3534-27/28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YMNTPWRNPAEEREK</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1921</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87.5%</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3742µM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180202-018</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3534-29/30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PWRNPAEEREKLAYR</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pStyle w:val="Heading3"/>
              <w:keepNext w:val="0"/>
              <w:rPr>
                <w:rFonts w:asciiTheme="minorHAnsi" w:hAnsiTheme="minorHAnsi"/>
                <w:sz w:val="22"/>
                <w:szCs w:val="22"/>
              </w:rPr>
            </w:pPr>
            <w:r w:rsidRPr="005E77B3">
              <w:rPr>
                <w:rFonts w:asciiTheme="minorHAnsi" w:hAnsiTheme="minorHAnsi"/>
                <w:sz w:val="22"/>
                <w:szCs w:val="22"/>
              </w:rPr>
              <w:t>1915</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4092µM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180202-019</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3534-31/32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PAEEREKLAYRKQNM</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1863</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4266µM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180202-020</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3534-33/34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REKLAYRKQNMDDID</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1895</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3910µM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180202-021</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3534-35/36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AYRKQNMDDIDEEDD</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1857</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4684µM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lastRenderedPageBreak/>
              <w:t>180202-022</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LB5067</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QNMDDIDEEDDDLVG</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1723</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90.3%</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3534µM</w:t>
            </w:r>
          </w:p>
        </w:tc>
      </w:tr>
      <w:tr w:rsidR="006C1542"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180202-023</w:t>
            </w:r>
          </w:p>
        </w:tc>
        <w:tc>
          <w:tcPr>
            <w:tcW w:w="168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1012-1/8-2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DIDEEDDDLVGVSVR</w:t>
            </w:r>
          </w:p>
        </w:tc>
        <w:tc>
          <w:tcPr>
            <w:tcW w:w="153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1676</w:t>
            </w:r>
          </w:p>
        </w:tc>
        <w:tc>
          <w:tcPr>
            <w:tcW w:w="126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5552µM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180202-024</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3534-37/38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EDDDLVGVSVRPKVP</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1625</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5422µM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180202-025</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3534-39/40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LVGVSVRPKVPLRTM</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1652</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95.4%</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5011µM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180202-026</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3534-41/42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SVRPKVPLRTMSYKL</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1775</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91.4%</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4321µM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180202-027</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3534-43/44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KVPLRTMSYKLAIDM</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1766</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99.7%</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4033µM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180202-028</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LB5169</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RTMSYKLAIDMSHFI</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1813</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4182µM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180202-029</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3534-47/48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YKLAIDMSHFIKEKG</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1780</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99.3%</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4308µM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180202-030</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3535-1/2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IDMSHFIKEKGGLEG</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1661</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5106µM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180202-031</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3535-3/4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HFIKEKGGLEGIYYS</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1741</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4683µM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180202-032</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3535-5/6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EKGGLEGIYYSARRH</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1736</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4263µM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180202-033</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3535-7/8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LEGIYYSARRHRILD</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1862</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85.3%</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4484µM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180202-034</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3535-9/10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YYSARRHRILDIYLE</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1968</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91.1%</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3972µM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180202-035</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3535-11/12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RRHRILDIYLEKEEG</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1927</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3820µM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180202-036</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3535-13/14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ILDIYLEKEEGIIPD</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1760</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94.2%</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4578µM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180202-037</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3535-15/16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YLEKEEGIIPDWQDY</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1898</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4911µM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180202-038</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3535-17/18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EEGIIPDWQDYTSGP</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1707</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89.8%</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5161µM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180202-039</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3535-19/20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IPDWQDYTSGPGIRY</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1768</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4661µM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180202-040</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LB5000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QDYTSGPGIRYPKTF</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1730</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4914µM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180202-041</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3535-21/22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SGPGIRYPKTFGWLW</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1765</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4117µM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180202-042</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LB5155</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IRYPKTFGWLWKLVP</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1904</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3735µM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180202-043</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3535-25/26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KTFGWLWKLVPVNVS</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1774</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97.9%</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10185µM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180202-044</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3535-27/28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WLWKLVPVNVSDEAQ</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1784</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81.8%</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4680µM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180202-045</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3535-29/30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LVPVNVSDEAQEDEE</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1673</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5474µM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180202-046</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3535-31/32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NVSDEAQEDEEHYLM</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1809</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5608µM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lastRenderedPageBreak/>
              <w:t>180202-047</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3535-33/34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EAQEDEEHYLMHPAQ</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1827</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4455µM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180202-048</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3535-35/36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DEEHYLMHPAQTSQW</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1872</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96.4%</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4292µM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180202-049</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3535-37/38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YLMHPAQTSQWDDPW</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1875</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93.7%</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4341µM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180202-050</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3535-39/40</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PAQTSQWDDPWGEVL</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1729</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94.3%</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4908µM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180202-051</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3535-41/42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SQWDDPWGEVLAWKF</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1864</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93.6%</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4531µM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180202-052</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3535-43/44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DPWGEVLAWKFDPTL</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1774</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4615µM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180202-053</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3535-45/46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EVLAWKFDPTLAYTY</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1817</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89.3%</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4593µM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180202-054</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LB5167</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WKFDPTLAYTYEAYV</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1867</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93.9%</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4293µM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180202-055</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V1340-1</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PTLAYTYEAYVRYPE</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1836</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4848µM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180202-056</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V1340-2</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YTYEAYVRYPEEFGS</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1874</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91.8%</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4177µM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180202-057</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V1340-3</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AYVRYPEEFGSKSGL</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1703</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4508µM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180202-058</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V1340-4</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YPEEFGSKSGLSEEE</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1688</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5115µM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180202-059</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V1340-5</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FGSKSGLSEEEVRRR</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1737</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3968µM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180202-060</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V1340-6</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SGLSEEEVRRRLTAR</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1759</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99.7%</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4052µM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180202-061</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V1340-7</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EEEVRRRLTARGLLN</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1812</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3949µM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180202-062</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V1340-8</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RRRLTARGLLNMADK</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1771</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92.8%</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3921µM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180202-063</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V1340-9</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TARGLLNMADKKETR</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1704</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88.4%</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4160µM</w:t>
            </w:r>
          </w:p>
        </w:tc>
      </w:tr>
      <w:tr w:rsidR="005E77B3" w:rsidRPr="005E77B3" w:rsidTr="00262DAF">
        <w:trPr>
          <w:trHeight w:val="255"/>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180202-064</w:t>
            </w:r>
          </w:p>
        </w:tc>
        <w:tc>
          <w:tcPr>
            <w:tcW w:w="168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LB5001</w:t>
            </w:r>
          </w:p>
        </w:tc>
        <w:tc>
          <w:tcPr>
            <w:tcW w:w="2600" w:type="dxa"/>
            <w:tcBorders>
              <w:top w:val="nil"/>
              <w:left w:val="nil"/>
              <w:bottom w:val="single" w:sz="4" w:space="0" w:color="auto"/>
              <w:right w:val="single" w:sz="4" w:space="0" w:color="auto"/>
            </w:tcBorders>
            <w:shd w:val="clear" w:color="auto" w:fill="auto"/>
            <w:noWrap/>
            <w:vAlign w:val="bottom"/>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LLNMADKKETR</w:t>
            </w:r>
          </w:p>
        </w:tc>
        <w:tc>
          <w:tcPr>
            <w:tcW w:w="153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1319</w:t>
            </w:r>
          </w:p>
        </w:tc>
        <w:tc>
          <w:tcPr>
            <w:tcW w:w="126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80%</w:t>
            </w:r>
          </w:p>
        </w:tc>
        <w:tc>
          <w:tcPr>
            <w:tcW w:w="1710" w:type="dxa"/>
            <w:tcBorders>
              <w:top w:val="nil"/>
              <w:left w:val="nil"/>
              <w:bottom w:val="single" w:sz="4" w:space="0" w:color="auto"/>
              <w:right w:val="single" w:sz="4" w:space="0" w:color="auto"/>
            </w:tcBorders>
            <w:shd w:val="clear" w:color="auto" w:fill="auto"/>
            <w:noWrap/>
            <w:vAlign w:val="center"/>
            <w:hideMark/>
          </w:tcPr>
          <w:p w:rsidR="005E77B3" w:rsidRPr="005E77B3" w:rsidRDefault="005E77B3" w:rsidP="00262DAF">
            <w:pPr>
              <w:spacing w:after="0" w:line="240" w:lineRule="auto"/>
              <w:jc w:val="center"/>
              <w:rPr>
                <w:rFonts w:eastAsia="Times New Roman" w:cs="Arial"/>
              </w:rPr>
            </w:pPr>
            <w:r w:rsidRPr="005E77B3">
              <w:rPr>
                <w:rFonts w:eastAsia="Times New Roman" w:cs="Arial"/>
              </w:rPr>
              <w:t>5877µM</w:t>
            </w:r>
          </w:p>
        </w:tc>
      </w:tr>
    </w:tbl>
    <w:p w:rsidR="00BB696B" w:rsidRPr="00BB696B" w:rsidRDefault="00BB696B" w:rsidP="007D5953">
      <w:pPr>
        <w:jc w:val="center"/>
      </w:pPr>
    </w:p>
    <w:sectPr w:rsidR="00BB696B" w:rsidRPr="00BB696B" w:rsidSect="006C1542">
      <w:headerReference w:type="even" r:id="rId7"/>
      <w:headerReference w:type="default" r:id="rId8"/>
      <w:footerReference w:type="even" r:id="rId9"/>
      <w:footerReference w:type="default" r:id="rId10"/>
      <w:headerReference w:type="first" r:id="rId11"/>
      <w:footerReference w:type="first" r:id="rId12"/>
      <w:type w:val="continuous"/>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7D3E" w:rsidRDefault="000F7D3E" w:rsidP="00BB696B">
      <w:pPr>
        <w:spacing w:after="0" w:line="240" w:lineRule="auto"/>
      </w:pPr>
      <w:r>
        <w:separator/>
      </w:r>
    </w:p>
  </w:endnote>
  <w:endnote w:type="continuationSeparator" w:id="0">
    <w:p w:rsidR="000F7D3E" w:rsidRDefault="000F7D3E"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133" w:rsidRDefault="009E6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7D3E" w:rsidRPr="00B81847" w:rsidRDefault="009E6133" w:rsidP="00BB696B">
    <w:pPr>
      <w:pStyle w:val="Footer"/>
      <w:tabs>
        <w:tab w:val="left" w:pos="1440"/>
      </w:tabs>
      <w:rPr>
        <w:b/>
      </w:rPr>
    </w:pPr>
    <w:hyperlink r:id="rId1" w:history="1">
      <w:r w:rsidR="000F7D3E" w:rsidRPr="00B81847">
        <w:rPr>
          <w:rStyle w:val="Hyperlink"/>
          <w:b/>
        </w:rPr>
        <w:t>www.aidsreagent.org</w:t>
      </w:r>
    </w:hyperlink>
  </w:p>
  <w:p w:rsidR="000F7D3E" w:rsidRPr="00B81847" w:rsidRDefault="000F7D3E" w:rsidP="00BB696B">
    <w:pPr>
      <w:pStyle w:val="Footer"/>
      <w:tabs>
        <w:tab w:val="left" w:pos="1440"/>
      </w:tabs>
      <w:rPr>
        <w:b/>
      </w:rPr>
    </w:pPr>
  </w:p>
  <w:p w:rsidR="000F7D3E" w:rsidRPr="00B81847" w:rsidRDefault="000F7D3E"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7306A7">
          <w:rPr>
            <w:b/>
            <w:noProof/>
          </w:rPr>
          <w:t>2</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7306A7">
          <w:rPr>
            <w:b/>
            <w:noProof/>
          </w:rPr>
          <w:t>4</w:t>
        </w:r>
        <w:r w:rsidRPr="00B81847">
          <w:rPr>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133" w:rsidRDefault="009E6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7D3E" w:rsidRDefault="000F7D3E" w:rsidP="00BB696B">
      <w:pPr>
        <w:spacing w:after="0" w:line="240" w:lineRule="auto"/>
      </w:pPr>
      <w:r>
        <w:separator/>
      </w:r>
    </w:p>
  </w:footnote>
  <w:footnote w:type="continuationSeparator" w:id="0">
    <w:p w:rsidR="000F7D3E" w:rsidRDefault="000F7D3E"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133" w:rsidRDefault="009E6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3A8D" w:rsidRDefault="000F7D3E" w:rsidP="007D5953">
    <w:pPr>
      <w:pStyle w:val="Header"/>
      <w:tabs>
        <w:tab w:val="clear" w:pos="9360"/>
        <w:tab w:val="left" w:pos="7200"/>
        <w:tab w:val="left" w:pos="8640"/>
      </w:tabs>
      <w:rPr>
        <w:b/>
      </w:rPr>
    </w:pPr>
    <w:r w:rsidRPr="00B81847">
      <w:rPr>
        <w:b/>
      </w:rPr>
      <w:t>NIH-AIDS Reagent</w:t>
    </w:r>
    <w:r>
      <w:rPr>
        <w:b/>
      </w:rPr>
      <w:t xml:space="preserve"> Program</w:t>
    </w:r>
    <w:r>
      <w:rPr>
        <w:b/>
      </w:rPr>
      <w:tab/>
    </w:r>
    <w:r>
      <w:rPr>
        <w:b/>
      </w:rPr>
      <w:tab/>
      <w:t xml:space="preserve">  </w:t>
    </w:r>
    <w:r w:rsidR="00A73A8D">
      <w:rPr>
        <w:b/>
      </w:rPr>
      <w:t xml:space="preserve">  </w:t>
    </w:r>
    <w:r w:rsidR="00A73A8D">
      <w:rPr>
        <w:b/>
      </w:rPr>
      <w:tab/>
    </w:r>
    <w:r w:rsidR="00C672F6">
      <w:rPr>
        <w:b/>
      </w:rPr>
      <w:t>Catalog</w:t>
    </w:r>
    <w:r w:rsidR="00313F33">
      <w:rPr>
        <w:b/>
      </w:rPr>
      <w:t>#</w:t>
    </w:r>
    <w:r w:rsidR="00C672F6">
      <w:rPr>
        <w:b/>
      </w:rPr>
      <w:t xml:space="preserve"> </w:t>
    </w:r>
    <w:r w:rsidR="000A0528">
      <w:rPr>
        <w:b/>
      </w:rPr>
      <w:t>8762</w:t>
    </w:r>
    <w:r w:rsidR="00313F33">
      <w:rPr>
        <w:b/>
      </w:rPr>
      <w:t xml:space="preserve"> </w:t>
    </w:r>
    <w:r w:rsidR="000A0528" w:rsidRPr="000A0528">
      <w:rPr>
        <w:b/>
      </w:rPr>
      <w:t>SIVmac239 Nef Peptide Set</w:t>
    </w:r>
  </w:p>
  <w:p w:rsidR="000A0528" w:rsidRDefault="000A0528" w:rsidP="000A0528">
    <w:pPr>
      <w:pStyle w:val="Header"/>
      <w:tabs>
        <w:tab w:val="clear" w:pos="9360"/>
        <w:tab w:val="left" w:pos="7200"/>
        <w:tab w:val="left" w:pos="8640"/>
      </w:tabs>
      <w:jc w:val="center"/>
      <w:rPr>
        <w:b/>
      </w:rPr>
    </w:pPr>
    <w:r>
      <w:rPr>
        <w:b/>
      </w:rPr>
      <w:tab/>
    </w:r>
    <w:r>
      <w:rPr>
        <w:b/>
      </w:rPr>
      <w:tab/>
      <w:t xml:space="preserve">                     Catalog# 13416 </w:t>
    </w:r>
    <w:r w:rsidRPr="000A0528">
      <w:rPr>
        <w:b/>
      </w:rPr>
      <w:t>SIVmac239 Nef Peptide Set</w:t>
    </w:r>
  </w:p>
  <w:p w:rsidR="000F7D3E" w:rsidRPr="00B81847" w:rsidRDefault="000F7D3E" w:rsidP="000A0528">
    <w:pPr>
      <w:pStyle w:val="Header"/>
      <w:tabs>
        <w:tab w:val="clear" w:pos="9360"/>
        <w:tab w:val="left" w:pos="7200"/>
        <w:tab w:val="left" w:pos="8640"/>
      </w:tabs>
      <w:ind w:left="4680" w:firstLine="3960"/>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133" w:rsidRDefault="009E61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6B"/>
    <w:rsid w:val="0007593B"/>
    <w:rsid w:val="000A0528"/>
    <w:rsid w:val="000E36D0"/>
    <w:rsid w:val="000F7D3E"/>
    <w:rsid w:val="00110D58"/>
    <w:rsid w:val="00186355"/>
    <w:rsid w:val="001C1831"/>
    <w:rsid w:val="00262DAF"/>
    <w:rsid w:val="00272527"/>
    <w:rsid w:val="00313F33"/>
    <w:rsid w:val="00394186"/>
    <w:rsid w:val="003C08FA"/>
    <w:rsid w:val="003F2BCB"/>
    <w:rsid w:val="004177CA"/>
    <w:rsid w:val="00447E99"/>
    <w:rsid w:val="00487369"/>
    <w:rsid w:val="00492C52"/>
    <w:rsid w:val="004A1D95"/>
    <w:rsid w:val="00587592"/>
    <w:rsid w:val="005C0A5D"/>
    <w:rsid w:val="005E601F"/>
    <w:rsid w:val="005E77B3"/>
    <w:rsid w:val="005F290A"/>
    <w:rsid w:val="005F5D9B"/>
    <w:rsid w:val="00685812"/>
    <w:rsid w:val="006C1542"/>
    <w:rsid w:val="006C571C"/>
    <w:rsid w:val="006E1401"/>
    <w:rsid w:val="007160BF"/>
    <w:rsid w:val="007306A7"/>
    <w:rsid w:val="0076409B"/>
    <w:rsid w:val="007D5953"/>
    <w:rsid w:val="00876D8E"/>
    <w:rsid w:val="008A4F96"/>
    <w:rsid w:val="00923CAB"/>
    <w:rsid w:val="0095281D"/>
    <w:rsid w:val="009E6133"/>
    <w:rsid w:val="009F50E6"/>
    <w:rsid w:val="00A300C4"/>
    <w:rsid w:val="00A73A8D"/>
    <w:rsid w:val="00AE235D"/>
    <w:rsid w:val="00AF3262"/>
    <w:rsid w:val="00B81847"/>
    <w:rsid w:val="00BB696B"/>
    <w:rsid w:val="00C15E78"/>
    <w:rsid w:val="00C672F6"/>
    <w:rsid w:val="00CC6F41"/>
    <w:rsid w:val="00CD1E66"/>
    <w:rsid w:val="00D12372"/>
    <w:rsid w:val="00D8657D"/>
    <w:rsid w:val="00D91820"/>
    <w:rsid w:val="00D95C1A"/>
    <w:rsid w:val="00DD3505"/>
    <w:rsid w:val="00DE46AE"/>
    <w:rsid w:val="00DF287E"/>
    <w:rsid w:val="00F435FA"/>
    <w:rsid w:val="00F468D9"/>
    <w:rsid w:val="00F94CA0"/>
    <w:rsid w:val="00FB0485"/>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410807227">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D8995A-FEB4-49C8-8D8E-3B87E0A85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Zaman, Sharmeen</cp:lastModifiedBy>
  <cp:revision>2</cp:revision>
  <dcterms:created xsi:type="dcterms:W3CDTF">2020-11-27T03:54:00Z</dcterms:created>
  <dcterms:modified xsi:type="dcterms:W3CDTF">2020-11-27T03:54:00Z</dcterms:modified>
</cp:coreProperties>
</file>